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Анотація</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Гнатюк Є.Т. Кобзарська традиція в контексті культурної спадщини України: розвиток та трансформації: кваліфікаційна робота. Тернопіль, 2025. 90 c.</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 магістерській роботі досліджено кобзарську традицію як один із ключових феноменів української культурної спадщини. Розкрито історичні витоки кобзарства, простежено етапи його розвитку від доби Русі та козацького періоду до драматичних подій ХХ століття. Проаналізовано жанрово-стильові особливості репертуару кобзарів і лірників, а також охарактеризовано еволюцію музичних інструментів. Значну увагу приділено соціокультурній ролі кобзарів, їхній духовній та просвітницькій місії, впливу на формування національної свідомості. Окремо розглянуто сучасні процеси відродження кобзарства, новітні виконавські практики та перспективи збереження традиції в умовах глобалізації й війни.</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Ключові слова: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кобзарство, думи, народна музична культура, бандура, лірницька традиція, нематеріальна культурна спадщина, автентичне виконавство.</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Abstract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Hnatiuk Y.T. Kobzar Tradition in the Context of Ukraine’s Cultural Heritage: Development and Transformations: Qualification work.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Ternopil, 2025. 90 p.</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In the master’s thesis, the kobzar tradition is examined as one of the key phenomena of Ukrainian cultural heritage. The historical origins of kobzarstvo are revealed, and the stages of its development are traced from the era of Kyivan Rus and the Cossack period to the dramatic events of the twentieth century. The genre and stylistic features of the repertoire of kobzars and lirnyks are analyzed, as well as the evolution of musical instruments. Significant attention is devoted to the sociocultural role of kobzars, their spiritual and educational mission, and their influence on the formation of national consciousness. Contemporary processes of the revival of kobzarstvo, modern performance practices, and the prospects for preserving the tradition in the context of globalization and war are examined separately.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Keywords: kobzarstvo,</w:t>
      </w:r>
      <w:r w:rsidDel="00000000" w:rsidR="00000000" w:rsidRPr="00000000">
        <w:rPr>
          <w:rFonts w:ascii="Times New Roman" w:cs="Times New Roman" w:eastAsia="Times New Roman" w:hAnsi="Times New Roman"/>
          <w:sz w:val="28"/>
          <w:szCs w:val="28"/>
          <w:rtl w:val="0"/>
        </w:rPr>
        <w:t xml:space="preserve"> dumy,</w:t>
      </w:r>
      <w:r w:rsidDel="00000000" w:rsidR="00000000" w:rsidRPr="00000000">
        <w:rPr>
          <w:rFonts w:ascii="Times New Roman" w:cs="Times New Roman" w:eastAsia="Times New Roman" w:hAnsi="Times New Roman"/>
          <w:sz w:val="28"/>
          <w:szCs w:val="28"/>
          <w:rtl w:val="0"/>
        </w:rPr>
        <w:t xml:space="preserve"> folk musical culture, bandura, lirnyk tradition, intangible cultural heritage, authentic performance.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rsid w:val="00480834"/>
    <w:tblPr>
      <w:tblCellMar>
        <w:top w:w="100.0" w:type="dxa"/>
        <w:left w:w="100.0" w:type="dxa"/>
        <w:bottom w:w="100.0" w:type="dxa"/>
        <w:right w:w="100.0" w:type="dxa"/>
      </w:tblCellMar>
    </w:tblPr>
  </w:style>
  <w:style w:type="paragraph" w:styleId="normal" w:customStyle="1">
    <w:name w:val="normal"/>
    <w:rsid w:val="00480834"/>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ZXx69Xa5wFMaiinX1JYbUnIfMw==">CgMxLjA4AHIhMW9MNV9yRkFDbHJaTkE3MG8zOW4wc1RFM2JpbUk4enl5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2025-12-02T13:36:00Z</dcterms:created>
  <dc:creator>Admin</dc:creator>
</cp:coreProperties>
</file>