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B713" w14:textId="77777777" w:rsidR="004F6E00" w:rsidRPr="004F6E00" w:rsidRDefault="004F6E00" w:rsidP="004F6E00">
      <w:pPr>
        <w:pStyle w:val="1"/>
        <w:ind w:left="46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E0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АНОТАЦІЯ</w:t>
      </w:r>
    </w:p>
    <w:p w14:paraId="46783E13" w14:textId="77777777" w:rsidR="004F6E00" w:rsidRDefault="004F6E00" w:rsidP="004F6E00">
      <w:pPr>
        <w:pStyle w:val="ae"/>
        <w:rPr>
          <w:b/>
        </w:rPr>
      </w:pPr>
    </w:p>
    <w:p w14:paraId="0DF24781" w14:textId="77777777" w:rsidR="004F6E00" w:rsidRDefault="004F6E00" w:rsidP="004F6E00">
      <w:pPr>
        <w:pStyle w:val="ae"/>
        <w:spacing w:before="134"/>
        <w:rPr>
          <w:b/>
        </w:rPr>
      </w:pPr>
    </w:p>
    <w:p w14:paraId="22ADE938" w14:textId="77777777" w:rsidR="004F6E00" w:rsidRDefault="004F6E00" w:rsidP="004F6E00">
      <w:pPr>
        <w:tabs>
          <w:tab w:val="left" w:pos="3075"/>
          <w:tab w:val="left" w:pos="4785"/>
          <w:tab w:val="left" w:pos="6959"/>
          <w:tab w:val="left" w:pos="8380"/>
          <w:tab w:val="left" w:pos="9450"/>
        </w:tabs>
        <w:spacing w:line="360" w:lineRule="auto"/>
        <w:ind w:left="560" w:right="133" w:firstLine="560"/>
        <w:jc w:val="right"/>
        <w:rPr>
          <w:b/>
          <w:sz w:val="28"/>
        </w:rPr>
      </w:pPr>
      <w:r>
        <w:rPr>
          <w:b/>
          <w:sz w:val="28"/>
        </w:rPr>
        <w:t>Дяків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Вікторія.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Преса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Наддніпрянщини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західноукраїнських земель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кінця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XIX-початку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ст.: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особливості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тенденції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розвитку. </w:t>
      </w:r>
      <w:r>
        <w:rPr>
          <w:b/>
          <w:spacing w:val="-2"/>
          <w:sz w:val="28"/>
        </w:rPr>
        <w:t>Магістерська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робота.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Тернопіль,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2025.</w:t>
      </w:r>
      <w:r>
        <w:rPr>
          <w:b/>
          <w:sz w:val="28"/>
        </w:rPr>
        <w:tab/>
      </w:r>
      <w:r>
        <w:rPr>
          <w:b/>
          <w:spacing w:val="-5"/>
          <w:sz w:val="28"/>
        </w:rPr>
        <w:t>91</w:t>
      </w:r>
      <w:r>
        <w:rPr>
          <w:b/>
          <w:sz w:val="28"/>
        </w:rPr>
        <w:tab/>
      </w:r>
      <w:r>
        <w:rPr>
          <w:b/>
          <w:spacing w:val="-5"/>
          <w:sz w:val="28"/>
        </w:rPr>
        <w:t>с.</w:t>
      </w:r>
    </w:p>
    <w:p w14:paraId="04D8DC85" w14:textId="77777777" w:rsidR="004F6E00" w:rsidRDefault="004F6E00" w:rsidP="004F6E00">
      <w:pPr>
        <w:pStyle w:val="ae"/>
        <w:tabs>
          <w:tab w:val="left" w:pos="8753"/>
        </w:tabs>
        <w:spacing w:before="2" w:line="360" w:lineRule="auto"/>
        <w:ind w:left="560" w:right="125" w:firstLine="490"/>
        <w:jc w:val="both"/>
      </w:pPr>
      <w:r>
        <w:t>У кваліфікаційній роботі проаналізовано стан наукової розробки проблеми, окреслено</w:t>
      </w:r>
      <w:r>
        <w:rPr>
          <w:spacing w:val="-4"/>
        </w:rPr>
        <w:t xml:space="preserve"> </w:t>
      </w:r>
      <w:r>
        <w:t>джерельну</w:t>
      </w:r>
      <w:r>
        <w:rPr>
          <w:spacing w:val="-4"/>
        </w:rPr>
        <w:t xml:space="preserve"> </w:t>
      </w:r>
      <w:r>
        <w:t>базу та застосовані методологічні підходи. Досліджено особливості становлення та розвитку української преси на Наддніпрянщині</w:t>
      </w:r>
      <w:r>
        <w:rPr>
          <w:spacing w:val="-8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західноукраїнських</w:t>
      </w:r>
      <w:r>
        <w:rPr>
          <w:spacing w:val="-4"/>
        </w:rPr>
        <w:t xml:space="preserve"> </w:t>
      </w:r>
      <w:r>
        <w:t>землях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кінці</w:t>
      </w:r>
      <w:r>
        <w:rPr>
          <w:spacing w:val="-1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початку</w:t>
      </w:r>
      <w:r>
        <w:rPr>
          <w:spacing w:val="-4"/>
        </w:rPr>
        <w:t xml:space="preserve"> </w:t>
      </w:r>
      <w:r>
        <w:t xml:space="preserve">XX століття. Визначено ключові тенденції розвитку періодичних видань, їхню роль у формуванні національної свідомості, культурному відродженні та суспільній мобілізації. Проведено порівняльний аналіз умов функціонування преси в різних регіонах та їхнього впливу на змістове </w:t>
      </w:r>
      <w:r>
        <w:rPr>
          <w:spacing w:val="-2"/>
        </w:rPr>
        <w:t>наповнення</w:t>
      </w:r>
      <w:r>
        <w:tab/>
      </w:r>
      <w:r>
        <w:rPr>
          <w:spacing w:val="-2"/>
        </w:rPr>
        <w:t>видань.</w:t>
      </w:r>
    </w:p>
    <w:p w14:paraId="0E907F42" w14:textId="77777777" w:rsidR="004F6E00" w:rsidRDefault="004F6E00" w:rsidP="004F6E00">
      <w:pPr>
        <w:pStyle w:val="ae"/>
        <w:spacing w:line="362" w:lineRule="auto"/>
        <w:ind w:left="560" w:right="131" w:firstLine="560"/>
        <w:jc w:val="both"/>
      </w:pPr>
      <w:r>
        <w:rPr>
          <w:b/>
        </w:rPr>
        <w:t>Ключові</w:t>
      </w:r>
      <w:r>
        <w:rPr>
          <w:b/>
          <w:spacing w:val="-2"/>
        </w:rPr>
        <w:t xml:space="preserve"> </w:t>
      </w:r>
      <w:r>
        <w:rPr>
          <w:b/>
        </w:rPr>
        <w:t xml:space="preserve">слова: </w:t>
      </w:r>
      <w:r>
        <w:t>українська</w:t>
      </w:r>
      <w:r>
        <w:rPr>
          <w:spacing w:val="-7"/>
        </w:rPr>
        <w:t xml:space="preserve"> </w:t>
      </w:r>
      <w:r>
        <w:t>преса,</w:t>
      </w:r>
      <w:r>
        <w:rPr>
          <w:spacing w:val="-3"/>
        </w:rPr>
        <w:t xml:space="preserve"> </w:t>
      </w:r>
      <w:r>
        <w:t>Наддніпрянщина,</w:t>
      </w:r>
      <w:r>
        <w:rPr>
          <w:spacing w:val="-3"/>
        </w:rPr>
        <w:t xml:space="preserve"> </w:t>
      </w:r>
      <w:r>
        <w:t>західноукраїнські землі, кінець XIX – початок XX ст., національне відродження, періодика.</w:t>
      </w:r>
    </w:p>
    <w:p w14:paraId="586ECF82" w14:textId="77777777" w:rsidR="004F6E00" w:rsidRDefault="004F6E00" w:rsidP="004F6E00">
      <w:pPr>
        <w:pStyle w:val="ae"/>
        <w:spacing w:line="362" w:lineRule="auto"/>
        <w:jc w:val="both"/>
        <w:sectPr w:rsidR="004F6E00" w:rsidSect="004F6E00">
          <w:headerReference w:type="default" r:id="rId4"/>
          <w:pgSz w:w="11910" w:h="16840"/>
          <w:pgMar w:top="1280" w:right="425" w:bottom="280" w:left="1700" w:header="721" w:footer="0" w:gutter="0"/>
          <w:pgNumType w:start="2"/>
          <w:cols w:space="720"/>
        </w:sectPr>
      </w:pPr>
    </w:p>
    <w:p w14:paraId="2E1B8179" w14:textId="77777777" w:rsidR="004F6E00" w:rsidRDefault="004F6E00" w:rsidP="004F6E00">
      <w:pPr>
        <w:pStyle w:val="ae"/>
      </w:pPr>
    </w:p>
    <w:p w14:paraId="6D89F3E3" w14:textId="77777777" w:rsidR="004F6E00" w:rsidRPr="004F6E00" w:rsidRDefault="004F6E00" w:rsidP="004F6E00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E0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ANNOTATION</w:t>
      </w:r>
    </w:p>
    <w:p w14:paraId="605E332A" w14:textId="77777777" w:rsidR="004F6E00" w:rsidRDefault="004F6E00" w:rsidP="004F6E00">
      <w:pPr>
        <w:pStyle w:val="ae"/>
        <w:spacing w:before="76"/>
        <w:rPr>
          <w:b/>
        </w:rPr>
      </w:pPr>
    </w:p>
    <w:p w14:paraId="18DDBB16" w14:textId="77777777" w:rsidR="004F6E00" w:rsidRDefault="004F6E00" w:rsidP="004F6E00">
      <w:pPr>
        <w:tabs>
          <w:tab w:val="left" w:pos="1255"/>
          <w:tab w:val="left" w:pos="3309"/>
          <w:tab w:val="left" w:pos="4822"/>
          <w:tab w:val="left" w:pos="5166"/>
          <w:tab w:val="left" w:pos="6016"/>
          <w:tab w:val="left" w:pos="7590"/>
          <w:tab w:val="left" w:pos="8577"/>
          <w:tab w:val="left" w:pos="8680"/>
          <w:tab w:val="left" w:pos="9415"/>
        </w:tabs>
        <w:spacing w:line="360" w:lineRule="auto"/>
        <w:ind w:left="560" w:right="129" w:firstLine="850"/>
        <w:jc w:val="both"/>
        <w:rPr>
          <w:sz w:val="28"/>
        </w:rPr>
      </w:pPr>
      <w:proofErr w:type="spellStart"/>
      <w:r>
        <w:rPr>
          <w:b/>
          <w:sz w:val="28"/>
        </w:rPr>
        <w:t>Diakiv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Viktoriia</w:t>
      </w:r>
      <w:proofErr w:type="spellEnd"/>
      <w:r>
        <w:rPr>
          <w:b/>
          <w:sz w:val="28"/>
        </w:rPr>
        <w:t>.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The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press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of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the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Dnieper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region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and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Western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Ukraine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the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late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19th </w:t>
      </w:r>
      <w:proofErr w:type="spellStart"/>
      <w:r>
        <w:rPr>
          <w:b/>
          <w:sz w:val="28"/>
        </w:rPr>
        <w:t>and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early</w:t>
      </w:r>
      <w:proofErr w:type="spellEnd"/>
      <w:r>
        <w:rPr>
          <w:b/>
          <w:sz w:val="28"/>
        </w:rPr>
        <w:t xml:space="preserve"> 20th </w:t>
      </w:r>
      <w:proofErr w:type="spellStart"/>
      <w:r>
        <w:rPr>
          <w:b/>
          <w:sz w:val="28"/>
        </w:rPr>
        <w:t>centuries</w:t>
      </w:r>
      <w:proofErr w:type="spellEnd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characteristics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and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trends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pacing w:val="-6"/>
          <w:sz w:val="28"/>
        </w:rPr>
        <w:t>in</w:t>
      </w:r>
      <w:proofErr w:type="spellEnd"/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development</w:t>
      </w:r>
      <w:proofErr w:type="spellEnd"/>
      <w:r>
        <w:rPr>
          <w:b/>
          <w:spacing w:val="-2"/>
          <w:sz w:val="28"/>
        </w:rPr>
        <w:t>.</w:t>
      </w:r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Master’s</w:t>
      </w:r>
      <w:proofErr w:type="spellEnd"/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thesis</w:t>
      </w:r>
      <w:proofErr w:type="spellEnd"/>
      <w:r>
        <w:rPr>
          <w:b/>
          <w:spacing w:val="-2"/>
          <w:sz w:val="28"/>
        </w:rPr>
        <w:t>.</w:t>
      </w:r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Ternopil</w:t>
      </w:r>
      <w:proofErr w:type="spellEnd"/>
      <w:r>
        <w:rPr>
          <w:b/>
          <w:spacing w:val="-2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2025.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6"/>
          <w:sz w:val="28"/>
        </w:rPr>
        <w:t>91</w:t>
      </w:r>
      <w:r>
        <w:rPr>
          <w:b/>
          <w:sz w:val="28"/>
        </w:rPr>
        <w:tab/>
      </w:r>
      <w:r>
        <w:rPr>
          <w:b/>
          <w:spacing w:val="-6"/>
          <w:sz w:val="28"/>
        </w:rPr>
        <w:t>р</w:t>
      </w:r>
      <w:r>
        <w:rPr>
          <w:spacing w:val="-6"/>
          <w:sz w:val="28"/>
        </w:rPr>
        <w:t xml:space="preserve">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qualification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analyzes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research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topic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source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base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applied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methodological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principles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examines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formation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development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Ukrainian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Dnieper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region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Western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Ukrainian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lands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at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turn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19th–20th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centuries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key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development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trends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periodicals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shaping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consciousness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cultural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revival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social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consolidation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are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determined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A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comparative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analysis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regional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conditions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functioning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their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impact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thematic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content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pacing w:val="-2"/>
          <w:sz w:val="28"/>
        </w:rPr>
        <w:t>publications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pacing w:val="-5"/>
          <w:sz w:val="28"/>
        </w:rPr>
        <w:t>is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provided</w:t>
      </w:r>
      <w:proofErr w:type="spellEnd"/>
      <w:r>
        <w:rPr>
          <w:spacing w:val="-2"/>
          <w:sz w:val="28"/>
        </w:rPr>
        <w:t>.</w:t>
      </w:r>
    </w:p>
    <w:p w14:paraId="0D5EF2E4" w14:textId="77777777" w:rsidR="004F6E00" w:rsidRDefault="004F6E00" w:rsidP="004F6E00">
      <w:pPr>
        <w:pStyle w:val="ae"/>
        <w:spacing w:before="162"/>
        <w:jc w:val="both"/>
      </w:pPr>
    </w:p>
    <w:p w14:paraId="0E98DBA4" w14:textId="77777777" w:rsidR="004F6E00" w:rsidRDefault="004F6E00" w:rsidP="004F6E00">
      <w:pPr>
        <w:pStyle w:val="ae"/>
        <w:spacing w:line="362" w:lineRule="auto"/>
        <w:ind w:left="560" w:firstLine="770"/>
        <w:jc w:val="both"/>
      </w:pPr>
      <w:proofErr w:type="spellStart"/>
      <w:r>
        <w:rPr>
          <w:b/>
        </w:rPr>
        <w:t>Keywords:</w:t>
      </w:r>
      <w:r>
        <w:t>Ukrainian</w:t>
      </w:r>
      <w:proofErr w:type="spellEnd"/>
      <w:r>
        <w:rPr>
          <w:spacing w:val="-12"/>
        </w:rPr>
        <w:t xml:space="preserve"> </w:t>
      </w:r>
      <w:proofErr w:type="spellStart"/>
      <w:r>
        <w:t>press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Dnieper</w:t>
      </w:r>
      <w:proofErr w:type="spellEnd"/>
      <w:r>
        <w:rPr>
          <w:spacing w:val="-11"/>
        </w:rPr>
        <w:t xml:space="preserve"> </w:t>
      </w:r>
      <w:proofErr w:type="spellStart"/>
      <w:r>
        <w:t>region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Western</w:t>
      </w:r>
      <w:proofErr w:type="spellEnd"/>
      <w:r>
        <w:rPr>
          <w:spacing w:val="-13"/>
        </w:rPr>
        <w:t xml:space="preserve"> </w:t>
      </w:r>
      <w:proofErr w:type="spellStart"/>
      <w:r>
        <w:t>Ukrainian</w:t>
      </w:r>
      <w:proofErr w:type="spellEnd"/>
      <w:r>
        <w:rPr>
          <w:spacing w:val="-12"/>
        </w:rPr>
        <w:t xml:space="preserve"> </w:t>
      </w:r>
      <w:proofErr w:type="spellStart"/>
      <w:r>
        <w:t>lands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late</w:t>
      </w:r>
      <w:proofErr w:type="spellEnd"/>
      <w:r>
        <w:t xml:space="preserve"> 19th – </w:t>
      </w:r>
      <w:proofErr w:type="spellStart"/>
      <w:r>
        <w:t>early</w:t>
      </w:r>
      <w:proofErr w:type="spellEnd"/>
      <w:r>
        <w:t xml:space="preserve"> 20th </w:t>
      </w:r>
      <w:proofErr w:type="spellStart"/>
      <w:r>
        <w:t>century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revival</w:t>
      </w:r>
      <w:proofErr w:type="spellEnd"/>
      <w:r>
        <w:t xml:space="preserve">, </w:t>
      </w:r>
      <w:proofErr w:type="spellStart"/>
      <w:r>
        <w:t>periodicals</w:t>
      </w:r>
      <w:proofErr w:type="spellEnd"/>
      <w:r>
        <w:t>.</w:t>
      </w:r>
    </w:p>
    <w:p w14:paraId="02443678" w14:textId="77777777" w:rsidR="004F6E00" w:rsidRDefault="004F6E00"/>
    <w:sectPr w:rsidR="004F6E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E971" w14:textId="77777777" w:rsidR="004F6E00" w:rsidRDefault="004F6E00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FA1B13" wp14:editId="7EED9FB6">
              <wp:simplePos x="0" y="0"/>
              <wp:positionH relativeFrom="page">
                <wp:posOffset>7016368</wp:posOffset>
              </wp:positionH>
              <wp:positionV relativeFrom="page">
                <wp:posOffset>445191</wp:posOffset>
              </wp:positionV>
              <wp:extent cx="24130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EC8A5" w14:textId="77777777" w:rsidR="004F6E00" w:rsidRDefault="004F6E00">
                          <w:pPr>
                            <w:pStyle w:val="ae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A1B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45pt;margin-top:35.05pt;width:19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" filled="f" stroked="f">
              <v:textbox inset="0,0,0,0">
                <w:txbxContent>
                  <w:p w14:paraId="192EC8A5" w14:textId="77777777" w:rsidR="004F6E00" w:rsidRDefault="004F6E00">
                    <w:pPr>
                      <w:pStyle w:val="ae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00"/>
    <w:rsid w:val="004F6E00"/>
    <w:rsid w:val="0070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971D"/>
  <w15:chartTrackingRefBased/>
  <w15:docId w15:val="{1E7DDDF9-E47C-4D7E-A22A-9F63199A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E0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E0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E0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E0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E0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E0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E0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E0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E0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E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E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E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E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E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E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E0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F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E0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F6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E0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F6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E0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F6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E0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F6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E00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4F6E00"/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4F6E0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655</Characters>
  <Application>Microsoft Office Word</Application>
  <DocSecurity>0</DocSecurity>
  <Lines>5</Lines>
  <Paragraphs>3</Paragraphs>
  <ScaleCrop>false</ScaleCrop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2025-12-16T07:19:00Z</dcterms:created>
  <dcterms:modified xsi:type="dcterms:W3CDTF">2025-12-16T07:20:00Z</dcterms:modified>
</cp:coreProperties>
</file>