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C8E0" w14:textId="77777777" w:rsidR="000C1C8F" w:rsidRPr="000C1C8F" w:rsidRDefault="000C1C8F" w:rsidP="000C1C8F">
      <w:pPr>
        <w:pStyle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</w:t>
      </w:r>
    </w:p>
    <w:p w14:paraId="14252054" w14:textId="77777777" w:rsidR="000C1C8F" w:rsidRPr="000C1C8F" w:rsidRDefault="000C1C8F" w:rsidP="000C1C8F">
      <w:pPr>
        <w:pStyle w:val="1"/>
        <w:spacing w:before="0" w:line="257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color w:val="auto"/>
          <w:sz w:val="28"/>
          <w:szCs w:val="28"/>
        </w:rPr>
        <w:t>Чуба Олександр Андрійович. Італійська окупаційна політика в Словенії та Хорватії (1941–1943): Магістерська робота. Тернопіль, 2025.</w:t>
      </w:r>
    </w:p>
    <w:p w14:paraId="6F560005" w14:textId="77777777" w:rsidR="000C1C8F" w:rsidRPr="000C1C8F" w:rsidRDefault="000C1C8F" w:rsidP="000C1C8F">
      <w:pPr>
        <w:pStyle w:val="1"/>
        <w:spacing w:before="0" w:line="257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color w:val="auto"/>
          <w:sz w:val="28"/>
          <w:szCs w:val="28"/>
        </w:rPr>
        <w:t>У кваліфікаційній роботі проаналізовано стан наукової розробки проблеми італійської окупаційної політики на територіях Словенії та Хорватії в роки Другої світової війни, окреслено джерельну базу дослідження та застосовані методологічні й теоретико-концептуальні підходи.</w:t>
      </w:r>
    </w:p>
    <w:p w14:paraId="514BA0EC" w14:textId="77777777" w:rsidR="000C1C8F" w:rsidRPr="000C1C8F" w:rsidRDefault="000C1C8F" w:rsidP="000C1C8F">
      <w:pPr>
        <w:pStyle w:val="1"/>
        <w:spacing w:before="0" w:line="257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color w:val="auto"/>
          <w:sz w:val="28"/>
          <w:szCs w:val="28"/>
        </w:rPr>
        <w:t xml:space="preserve">Досліджено особливості функціонування італійського окупаційного режиму у 1941–1943 рр., зокрема репресивні практики, форми </w:t>
      </w:r>
      <w:proofErr w:type="spellStart"/>
      <w:r w:rsidRPr="000C1C8F">
        <w:rPr>
          <w:rFonts w:ascii="Times New Roman" w:hAnsi="Times New Roman" w:cs="Times New Roman"/>
          <w:color w:val="auto"/>
          <w:sz w:val="28"/>
          <w:szCs w:val="28"/>
        </w:rPr>
        <w:t>колаборації</w:t>
      </w:r>
      <w:proofErr w:type="spellEnd"/>
      <w:r w:rsidRPr="000C1C8F">
        <w:rPr>
          <w:rFonts w:ascii="Times New Roman" w:hAnsi="Times New Roman" w:cs="Times New Roman"/>
          <w:color w:val="auto"/>
          <w:sz w:val="28"/>
          <w:szCs w:val="28"/>
        </w:rPr>
        <w:t xml:space="preserve"> місцевого населення та структури </w:t>
      </w:r>
      <w:proofErr w:type="spellStart"/>
      <w:r w:rsidRPr="000C1C8F">
        <w:rPr>
          <w:rFonts w:ascii="Times New Roman" w:hAnsi="Times New Roman" w:cs="Times New Roman"/>
          <w:color w:val="auto"/>
          <w:sz w:val="28"/>
          <w:szCs w:val="28"/>
        </w:rPr>
        <w:t>антиокупаційного</w:t>
      </w:r>
      <w:proofErr w:type="spellEnd"/>
      <w:r w:rsidRPr="000C1C8F">
        <w:rPr>
          <w:rFonts w:ascii="Times New Roman" w:hAnsi="Times New Roman" w:cs="Times New Roman"/>
          <w:color w:val="auto"/>
          <w:sz w:val="28"/>
          <w:szCs w:val="28"/>
        </w:rPr>
        <w:t xml:space="preserve"> опору. Проаналізовано механізми насильства, депортацій та інтернування, а також умови, за яких формувалися та розвивалися партизанські рухи в словенському й хорватському контекстах.</w:t>
      </w:r>
    </w:p>
    <w:p w14:paraId="5D696728" w14:textId="77777777" w:rsidR="000C1C8F" w:rsidRPr="000C1C8F" w:rsidRDefault="000C1C8F" w:rsidP="000C1C8F">
      <w:pPr>
        <w:pStyle w:val="1"/>
        <w:spacing w:before="0" w:line="257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color w:val="auto"/>
          <w:sz w:val="28"/>
          <w:szCs w:val="28"/>
        </w:rPr>
        <w:t>Проведено порівняльний аналіз італійської окупаційної політики в Словенії та Хорватії, що дозволило виявити спільні риси й регіональні особливості репресій, моделей співпраці з окупаційною владою та форм спротиву. Показано вплив окупаційного досвіду на формування національної ідентичності та історичної пам’яті в країнах Центральної та Південно-Східної Європи.</w:t>
      </w:r>
    </w:p>
    <w:p w14:paraId="2FA7592D" w14:textId="77777777" w:rsidR="000C1C8F" w:rsidRPr="000C1C8F" w:rsidRDefault="000C1C8F" w:rsidP="000C1C8F">
      <w:pPr>
        <w:pStyle w:val="1"/>
        <w:spacing w:before="0" w:line="257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C1C8F">
        <w:rPr>
          <w:rFonts w:ascii="Times New Roman" w:hAnsi="Times New Roman" w:cs="Times New Roman"/>
          <w:color w:val="auto"/>
          <w:sz w:val="28"/>
          <w:szCs w:val="28"/>
        </w:rPr>
        <w:t xml:space="preserve">Ключові слова: італійська окупація, Словенія, Хорватія, Друга світова війна, репресії, </w:t>
      </w:r>
      <w:proofErr w:type="spellStart"/>
      <w:r w:rsidRPr="000C1C8F">
        <w:rPr>
          <w:rFonts w:ascii="Times New Roman" w:hAnsi="Times New Roman" w:cs="Times New Roman"/>
          <w:color w:val="auto"/>
          <w:sz w:val="28"/>
          <w:szCs w:val="28"/>
        </w:rPr>
        <w:t>колаборація</w:t>
      </w:r>
      <w:proofErr w:type="spellEnd"/>
      <w:r w:rsidRPr="000C1C8F">
        <w:rPr>
          <w:rFonts w:ascii="Times New Roman" w:hAnsi="Times New Roman" w:cs="Times New Roman"/>
          <w:color w:val="auto"/>
          <w:sz w:val="28"/>
          <w:szCs w:val="28"/>
        </w:rPr>
        <w:t>, опір, партизанський рух.</w:t>
      </w:r>
      <w:r w:rsidRPr="000C1C8F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4214DF8D" w14:textId="77777777" w:rsidR="000C1C8F" w:rsidRPr="00A95F0D" w:rsidRDefault="000C1C8F" w:rsidP="000C1C8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ANNOTATION</w:t>
      </w:r>
    </w:p>
    <w:p w14:paraId="35D0F3A6" w14:textId="77777777" w:rsidR="000C1C8F" w:rsidRPr="00A95F0D" w:rsidRDefault="000C1C8F" w:rsidP="000C1C8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Chuba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Oleksandr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Andriiovych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Italian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Policy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Slovenia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Croatia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(1941–1943)</w:t>
      </w:r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Master’s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Thesis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>, 2025.</w:t>
      </w:r>
    </w:p>
    <w:p w14:paraId="2C1FEF76" w14:textId="77777777" w:rsidR="000C1C8F" w:rsidRPr="00A95F0D" w:rsidRDefault="000C1C8F" w:rsidP="000C1C8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paper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state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scholarly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issue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Italian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policy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Slovenia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Croatia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II,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outlines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base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defines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applied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methodological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3258A2" w14:textId="77777777" w:rsidR="000C1C8F" w:rsidRPr="00A95F0D" w:rsidRDefault="000C1C8F" w:rsidP="000C1C8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functioning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Italian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regime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1941–1943,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focusing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repressive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practices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forms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collaboration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structures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anti-occupation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resistance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Particular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attention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paid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mechanisms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violence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deportations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internment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policies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conditions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shaped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partisan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movements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Slovenian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Croatian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contexts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7F25BB" w14:textId="77777777" w:rsidR="000C1C8F" w:rsidRPr="00A95F0D" w:rsidRDefault="000C1C8F" w:rsidP="000C1C8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A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comparative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Italian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policies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Slovenia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Croatia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conducted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revealing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both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common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regional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specificities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repression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collaboration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resistance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demonstrates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impact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experiences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identities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memory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Central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Southeastern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6D73978" w14:textId="77777777" w:rsidR="000C1C8F" w:rsidRPr="00A95F0D" w:rsidRDefault="000C1C8F" w:rsidP="000C1C8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Keywords</w:t>
      </w:r>
      <w:proofErr w:type="spellEnd"/>
      <w:r w:rsidRPr="00A95F0D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Italian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occupation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Slovenia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Croatia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II,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repression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collaboration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resistance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partisan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95F0D">
        <w:rPr>
          <w:rFonts w:ascii="Times New Roman" w:hAnsi="Times New Roman" w:cs="Times New Roman"/>
          <w:sz w:val="28"/>
          <w:szCs w:val="28"/>
          <w:lang w:val="uk-UA"/>
        </w:rPr>
        <w:t>movement</w:t>
      </w:r>
      <w:proofErr w:type="spellEnd"/>
      <w:r w:rsidRPr="00A95F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3B22F2" w14:textId="77777777" w:rsidR="000C1C8F" w:rsidRPr="000C1C8F" w:rsidRDefault="000C1C8F">
      <w:pPr>
        <w:rPr>
          <w:lang w:val="uk-UA"/>
        </w:rPr>
      </w:pPr>
    </w:p>
    <w:sectPr w:rsidR="000C1C8F" w:rsidRPr="000C1C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8F"/>
    <w:rsid w:val="000C1C8F"/>
    <w:rsid w:val="006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A9BE"/>
  <w15:chartTrackingRefBased/>
  <w15:docId w15:val="{94E2BCEE-36F8-489E-938B-F4960B5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C8F"/>
    <w:pPr>
      <w:spacing w:line="25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1C8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C8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C8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C8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C8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C8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C8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C8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C8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C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C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C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C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C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C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C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C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C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C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C8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C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C8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C1C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C8F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0C1C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C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C1C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C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</Words>
  <Characters>913</Characters>
  <Application>Microsoft Office Word</Application>
  <DocSecurity>0</DocSecurity>
  <Lines>7</Lines>
  <Paragraphs>5</Paragraphs>
  <ScaleCrop>false</ScaleCrop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2025-12-15T12:09:00Z</dcterms:created>
  <dcterms:modified xsi:type="dcterms:W3CDTF">2025-12-15T12:11:00Z</dcterms:modified>
</cp:coreProperties>
</file>