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EAC" w:rsidRPr="004B2E2B" w:rsidRDefault="00007EAC" w:rsidP="00007EAC">
      <w:pPr>
        <w:pStyle w:val="a4"/>
        <w:spacing w:line="240" w:lineRule="auto"/>
      </w:pPr>
      <w:r w:rsidRPr="004B2E2B">
        <w:t>АНОТАЦІЯ</w:t>
      </w:r>
    </w:p>
    <w:p w:rsidR="00007EAC" w:rsidRPr="004B2E2B" w:rsidRDefault="00007EAC" w:rsidP="00007EAC">
      <w:pPr>
        <w:spacing w:after="0" w:line="240" w:lineRule="auto"/>
        <w:ind w:firstLine="567"/>
        <w:jc w:val="both"/>
        <w:rPr>
          <w:rFonts w:ascii="Times New Roman" w:hAnsi="Times New Roman" w:cs="Times New Roman"/>
          <w:sz w:val="28"/>
          <w:szCs w:val="28"/>
        </w:rPr>
      </w:pPr>
      <w:proofErr w:type="spellStart"/>
      <w:r w:rsidRPr="004B2E2B">
        <w:rPr>
          <w:rFonts w:ascii="Times New Roman" w:hAnsi="Times New Roman" w:cs="Times New Roman"/>
          <w:b/>
          <w:sz w:val="28"/>
          <w:szCs w:val="28"/>
        </w:rPr>
        <w:t>Лішнянська</w:t>
      </w:r>
      <w:proofErr w:type="spellEnd"/>
      <w:r w:rsidRPr="004B2E2B">
        <w:rPr>
          <w:rFonts w:ascii="Times New Roman" w:hAnsi="Times New Roman" w:cs="Times New Roman"/>
          <w:b/>
          <w:sz w:val="28"/>
          <w:szCs w:val="28"/>
        </w:rPr>
        <w:t xml:space="preserve"> Ю.І. </w:t>
      </w:r>
      <w:r w:rsidRPr="004B2E2B">
        <w:rPr>
          <w:rFonts w:ascii="Times New Roman" w:hAnsi="Times New Roman" w:cs="Times New Roman"/>
          <w:sz w:val="28"/>
          <w:szCs w:val="28"/>
        </w:rPr>
        <w:t>Сучасні цифрові інструменти хімічної освіти: аналіз доступності та ефективності. Кваліфікаційна робота на здобуття освітнього ступеня «магістр» зі спеціальності 014.06 Середня освіта (Хімія). ТНПУ ім. В. Гнатюка. Тернопіль, 2025. 4</w:t>
      </w:r>
      <w:r w:rsidRPr="00007EAC">
        <w:rPr>
          <w:rFonts w:ascii="Times New Roman" w:hAnsi="Times New Roman" w:cs="Times New Roman"/>
          <w:sz w:val="28"/>
          <w:szCs w:val="28"/>
        </w:rPr>
        <w:t>2</w:t>
      </w:r>
      <w:r w:rsidRPr="004B2E2B">
        <w:rPr>
          <w:rFonts w:ascii="Times New Roman" w:hAnsi="Times New Roman" w:cs="Times New Roman"/>
          <w:sz w:val="28"/>
          <w:szCs w:val="28"/>
        </w:rPr>
        <w:t xml:space="preserve"> с.</w:t>
      </w:r>
    </w:p>
    <w:p w:rsidR="00007EAC" w:rsidRPr="004B2E2B" w:rsidRDefault="00007EAC" w:rsidP="00007EAC">
      <w:pPr>
        <w:pStyle w:val="a3"/>
        <w:spacing w:before="0" w:beforeAutospacing="0" w:after="0" w:afterAutospacing="0"/>
        <w:ind w:firstLine="567"/>
        <w:jc w:val="both"/>
        <w:rPr>
          <w:sz w:val="28"/>
          <w:szCs w:val="28"/>
          <w:lang w:val="uk-UA"/>
        </w:rPr>
      </w:pPr>
    </w:p>
    <w:p w:rsidR="00007EAC" w:rsidRPr="004B2E2B" w:rsidRDefault="00007EAC" w:rsidP="00007EAC">
      <w:pPr>
        <w:pStyle w:val="a3"/>
        <w:spacing w:before="0" w:beforeAutospacing="0" w:after="0" w:afterAutospacing="0"/>
        <w:ind w:firstLine="567"/>
        <w:jc w:val="both"/>
        <w:rPr>
          <w:sz w:val="28"/>
          <w:szCs w:val="28"/>
          <w:lang w:val="uk-UA"/>
        </w:rPr>
      </w:pPr>
      <w:r>
        <w:rPr>
          <w:sz w:val="28"/>
          <w:szCs w:val="28"/>
          <w:lang w:val="uk-UA"/>
        </w:rPr>
        <w:t>З</w:t>
      </w:r>
      <w:r w:rsidRPr="00D326B4">
        <w:rPr>
          <w:sz w:val="28"/>
          <w:szCs w:val="28"/>
          <w:lang w:val="uk-UA"/>
        </w:rPr>
        <w:t>дійснено комплексний аналіз сучасних цифрових інструментів навчання хімії. Теоретично обґрунтовано психолого-педагогічні аспекти використання ІКТ та розроблено класифікацію цифрових засобів за функціональним призначенням (візуалізація, віртуальні лаборато</w:t>
      </w:r>
      <w:r>
        <w:rPr>
          <w:sz w:val="28"/>
          <w:szCs w:val="28"/>
          <w:lang w:val="uk-UA"/>
        </w:rPr>
        <w:t>рії, AR/VR, контроль знань, ШІ)</w:t>
      </w:r>
      <w:r w:rsidRPr="00D326B4">
        <w:rPr>
          <w:sz w:val="28"/>
          <w:szCs w:val="28"/>
          <w:lang w:val="uk-UA"/>
        </w:rPr>
        <w:t>. Проведено порівняльний аналіз інструментів за критеріями технічної доступності та дидактичної ефективності, що дозволило виділити кластери засобів для масової та профільної освіти. Експериментальне дослідження (анкетування 26 вчителів Тернопільської області) виявило реальний стан впровадження цифрових технологій: поширеність стратегії BYOD (60%), основні бар'єри (</w:t>
      </w:r>
      <w:proofErr w:type="spellStart"/>
      <w:r w:rsidRPr="00D326B4">
        <w:rPr>
          <w:sz w:val="28"/>
          <w:szCs w:val="28"/>
          <w:lang w:val="uk-UA"/>
        </w:rPr>
        <w:t>мовний</w:t>
      </w:r>
      <w:proofErr w:type="spellEnd"/>
      <w:r w:rsidRPr="00D326B4">
        <w:rPr>
          <w:sz w:val="28"/>
          <w:szCs w:val="28"/>
          <w:lang w:val="uk-UA"/>
        </w:rPr>
        <w:t xml:space="preserve"> бар'єр – 45%) та високу оцінку ефективності симуляцій педагогами (80%). Розроблено методичні рекомендації щодо подолання технічних та </w:t>
      </w:r>
      <w:proofErr w:type="spellStart"/>
      <w:r w:rsidRPr="00D326B4">
        <w:rPr>
          <w:sz w:val="28"/>
          <w:szCs w:val="28"/>
          <w:lang w:val="uk-UA"/>
        </w:rPr>
        <w:t>мовних</w:t>
      </w:r>
      <w:proofErr w:type="spellEnd"/>
      <w:r w:rsidRPr="00D326B4">
        <w:rPr>
          <w:sz w:val="28"/>
          <w:szCs w:val="28"/>
          <w:lang w:val="uk-UA"/>
        </w:rPr>
        <w:t xml:space="preserve"> перешкод, а також інтеграції інструментів штучного інтелекту в освітній процес</w:t>
      </w:r>
      <w:r w:rsidRPr="004B2E2B">
        <w:rPr>
          <w:sz w:val="28"/>
          <w:szCs w:val="28"/>
          <w:lang w:val="uk-UA"/>
        </w:rPr>
        <w:t>.</w:t>
      </w:r>
    </w:p>
    <w:p w:rsidR="00007EAC" w:rsidRPr="004B2E2B" w:rsidRDefault="00007EAC" w:rsidP="00007EAC">
      <w:pPr>
        <w:pStyle w:val="a3"/>
        <w:spacing w:before="0" w:beforeAutospacing="0" w:after="0" w:afterAutospacing="0"/>
        <w:ind w:firstLine="567"/>
        <w:jc w:val="both"/>
        <w:rPr>
          <w:sz w:val="28"/>
          <w:szCs w:val="28"/>
          <w:lang w:val="uk-UA"/>
        </w:rPr>
      </w:pPr>
      <w:r w:rsidRPr="00D326B4">
        <w:rPr>
          <w:b/>
          <w:sz w:val="28"/>
          <w:szCs w:val="28"/>
          <w:lang w:val="uk-UA"/>
        </w:rPr>
        <w:t>Ключові слова:</w:t>
      </w:r>
      <w:r w:rsidRPr="004B2E2B">
        <w:rPr>
          <w:sz w:val="28"/>
          <w:szCs w:val="28"/>
          <w:lang w:val="uk-UA"/>
        </w:rPr>
        <w:t xml:space="preserve"> </w:t>
      </w:r>
      <w:r w:rsidRPr="00D326B4">
        <w:rPr>
          <w:sz w:val="28"/>
          <w:szCs w:val="28"/>
          <w:lang w:val="uk-UA"/>
        </w:rPr>
        <w:t>цифрові інструменти, хімічна освіта, віртуальні лабораторії, доступність, ефективність, BYOD, штучний інтелект</w:t>
      </w:r>
      <w:r w:rsidRPr="004B2E2B">
        <w:rPr>
          <w:sz w:val="28"/>
          <w:szCs w:val="28"/>
          <w:lang w:val="uk-UA"/>
        </w:rPr>
        <w:t>.</w:t>
      </w:r>
    </w:p>
    <w:p w:rsidR="00007EAC" w:rsidRPr="004B2E2B" w:rsidRDefault="00007EAC" w:rsidP="00007EAC">
      <w:pPr>
        <w:spacing w:line="240" w:lineRule="auto"/>
        <w:jc w:val="both"/>
        <w:rPr>
          <w:rFonts w:ascii="Times New Roman" w:hAnsi="Times New Roman" w:cs="Times New Roman"/>
          <w:sz w:val="28"/>
          <w:szCs w:val="28"/>
        </w:rPr>
      </w:pPr>
    </w:p>
    <w:p w:rsidR="00007EAC" w:rsidRPr="004B2E2B" w:rsidRDefault="00007EAC" w:rsidP="00007EAC">
      <w:pPr>
        <w:pStyle w:val="a4"/>
        <w:spacing w:line="240" w:lineRule="auto"/>
      </w:pPr>
      <w:r w:rsidRPr="004B2E2B">
        <w:t>ABSTRACT</w:t>
      </w:r>
    </w:p>
    <w:p w:rsidR="00007EAC" w:rsidRPr="009F3BD0" w:rsidRDefault="00007EAC" w:rsidP="00007EAC">
      <w:pPr>
        <w:spacing w:after="0" w:line="240" w:lineRule="auto"/>
        <w:ind w:firstLine="567"/>
        <w:jc w:val="both"/>
        <w:rPr>
          <w:rFonts w:ascii="Times New Roman" w:hAnsi="Times New Roman" w:cs="Times New Roman"/>
          <w:sz w:val="28"/>
          <w:szCs w:val="28"/>
          <w:lang w:val="en-US"/>
        </w:rPr>
      </w:pPr>
      <w:bookmarkStart w:id="0" w:name="_GoBack"/>
      <w:r w:rsidRPr="009F3BD0">
        <w:rPr>
          <w:rFonts w:ascii="Times New Roman" w:hAnsi="Times New Roman" w:cs="Times New Roman"/>
          <w:b/>
          <w:sz w:val="28"/>
          <w:szCs w:val="28"/>
          <w:lang w:val="en-US"/>
        </w:rPr>
        <w:t>Lishnanska</w:t>
      </w:r>
      <w:bookmarkEnd w:id="0"/>
      <w:r w:rsidRPr="009F3BD0">
        <w:rPr>
          <w:rFonts w:ascii="Times New Roman" w:hAnsi="Times New Roman" w:cs="Times New Roman"/>
          <w:b/>
          <w:sz w:val="28"/>
          <w:szCs w:val="28"/>
          <w:lang w:val="en-US"/>
        </w:rPr>
        <w:t xml:space="preserve"> Yu. І. </w:t>
      </w:r>
      <w:r w:rsidRPr="009F3BD0">
        <w:rPr>
          <w:rFonts w:ascii="Times New Roman" w:hAnsi="Times New Roman" w:cs="Times New Roman"/>
          <w:sz w:val="28"/>
          <w:szCs w:val="28"/>
          <w:lang w:val="en-US"/>
        </w:rPr>
        <w:t xml:space="preserve">Modern digital tools for chemistry education: an analysis of accessibility and effectiveness. Master's thesis for the MA degree in the specialty 014.06 Secondary education (Chemistry). </w:t>
      </w:r>
      <w:proofErr w:type="spellStart"/>
      <w:r w:rsidRPr="009F3BD0">
        <w:rPr>
          <w:rFonts w:ascii="Times New Roman" w:hAnsi="Times New Roman" w:cs="Times New Roman"/>
          <w:sz w:val="28"/>
          <w:szCs w:val="28"/>
          <w:lang w:val="en-US"/>
        </w:rPr>
        <w:t>Ternopil</w:t>
      </w:r>
      <w:proofErr w:type="spellEnd"/>
      <w:r w:rsidRPr="009F3BD0">
        <w:rPr>
          <w:rFonts w:ascii="Times New Roman" w:hAnsi="Times New Roman" w:cs="Times New Roman"/>
          <w:sz w:val="28"/>
          <w:szCs w:val="28"/>
          <w:lang w:val="en-US"/>
        </w:rPr>
        <w:t xml:space="preserve"> </w:t>
      </w:r>
      <w:proofErr w:type="spellStart"/>
      <w:r w:rsidRPr="009F3BD0">
        <w:rPr>
          <w:rFonts w:ascii="Times New Roman" w:hAnsi="Times New Roman" w:cs="Times New Roman"/>
          <w:sz w:val="28"/>
          <w:szCs w:val="28"/>
          <w:lang w:val="en-US"/>
        </w:rPr>
        <w:t>Volodymyr</w:t>
      </w:r>
      <w:proofErr w:type="spellEnd"/>
      <w:r w:rsidRPr="009F3BD0">
        <w:rPr>
          <w:rFonts w:ascii="Times New Roman" w:hAnsi="Times New Roman" w:cs="Times New Roman"/>
          <w:sz w:val="28"/>
          <w:szCs w:val="28"/>
          <w:lang w:val="en-US"/>
        </w:rPr>
        <w:t xml:space="preserve"> </w:t>
      </w:r>
      <w:proofErr w:type="spellStart"/>
      <w:r w:rsidRPr="009F3BD0">
        <w:rPr>
          <w:rFonts w:ascii="Times New Roman" w:hAnsi="Times New Roman" w:cs="Times New Roman"/>
          <w:sz w:val="28"/>
          <w:szCs w:val="28"/>
          <w:lang w:val="en-US"/>
        </w:rPr>
        <w:t>Hnatiuk</w:t>
      </w:r>
      <w:proofErr w:type="spellEnd"/>
      <w:r w:rsidRPr="009F3BD0">
        <w:rPr>
          <w:rFonts w:ascii="Times New Roman" w:hAnsi="Times New Roman" w:cs="Times New Roman"/>
          <w:sz w:val="28"/>
          <w:szCs w:val="28"/>
          <w:lang w:val="en-US"/>
        </w:rPr>
        <w:t xml:space="preserve"> National Pedagogical University. </w:t>
      </w:r>
      <w:proofErr w:type="spellStart"/>
      <w:r w:rsidRPr="009F3BD0">
        <w:rPr>
          <w:rFonts w:ascii="Times New Roman" w:hAnsi="Times New Roman" w:cs="Times New Roman"/>
          <w:sz w:val="28"/>
          <w:szCs w:val="28"/>
          <w:lang w:val="en-US"/>
        </w:rPr>
        <w:t>Ternopil</w:t>
      </w:r>
      <w:proofErr w:type="spellEnd"/>
      <w:r w:rsidRPr="009F3BD0">
        <w:rPr>
          <w:rFonts w:ascii="Times New Roman" w:hAnsi="Times New Roman" w:cs="Times New Roman"/>
          <w:sz w:val="28"/>
          <w:szCs w:val="28"/>
          <w:lang w:val="en-US"/>
        </w:rPr>
        <w:t>, 2025. 42 p.</w:t>
      </w:r>
    </w:p>
    <w:p w:rsidR="00007EAC" w:rsidRPr="009F3BD0" w:rsidRDefault="00007EAC" w:rsidP="00007EAC">
      <w:pPr>
        <w:pStyle w:val="a3"/>
        <w:spacing w:before="0" w:beforeAutospacing="0" w:after="0" w:afterAutospacing="0"/>
        <w:ind w:firstLine="567"/>
        <w:jc w:val="both"/>
        <w:rPr>
          <w:sz w:val="28"/>
          <w:szCs w:val="28"/>
          <w:lang w:val="en-US"/>
        </w:rPr>
      </w:pPr>
    </w:p>
    <w:p w:rsidR="00007EAC" w:rsidRPr="009F3BD0" w:rsidRDefault="00007EAC" w:rsidP="00007EAC">
      <w:pPr>
        <w:pStyle w:val="a3"/>
        <w:spacing w:before="0" w:beforeAutospacing="0" w:after="0" w:afterAutospacing="0"/>
        <w:ind w:firstLine="567"/>
        <w:jc w:val="both"/>
        <w:rPr>
          <w:sz w:val="28"/>
          <w:szCs w:val="28"/>
          <w:lang w:val="en-US"/>
        </w:rPr>
      </w:pPr>
      <w:r w:rsidRPr="009F3BD0">
        <w:rPr>
          <w:sz w:val="28"/>
          <w:szCs w:val="28"/>
          <w:lang w:val="en-US"/>
        </w:rPr>
        <w:t xml:space="preserve">The thesis provides a comprehensive analysis of modern digital tools for chemistry education. The psychological and pedagogical aspects of ICT use are theoretically substantiated, and a classification of digital tools by functional purpose (visualization, virtual laboratories, AR/VR, knowledge assessment, AI) is developed. A comparative analysis of tools based on criteria of technical accessibility and didactic effectiveness was conducted, allowing the identification of tool clusters for mass and specialized education. Experimental research (survey of 26 teachers in the </w:t>
      </w:r>
      <w:proofErr w:type="spellStart"/>
      <w:r w:rsidRPr="009F3BD0">
        <w:rPr>
          <w:sz w:val="28"/>
          <w:szCs w:val="28"/>
          <w:lang w:val="en-US"/>
        </w:rPr>
        <w:t>Ternopil</w:t>
      </w:r>
      <w:proofErr w:type="spellEnd"/>
      <w:r w:rsidRPr="009F3BD0">
        <w:rPr>
          <w:sz w:val="28"/>
          <w:szCs w:val="28"/>
          <w:lang w:val="en-US"/>
        </w:rPr>
        <w:t xml:space="preserve"> region) revealed the actual state of digital technology implementation: the prevalence of the BYOD strategy (60%), main barriers (language barrier – 45%), and the high effectiveness rating of simulations by educators (80%). Methodological recommendations regarding overcoming technical and language obstacles, as well as integrating artificial intelligence tools into the educational process, have been developed.</w:t>
      </w:r>
    </w:p>
    <w:p w:rsidR="00007EAC" w:rsidRPr="009F3BD0" w:rsidRDefault="00007EAC" w:rsidP="00007EAC">
      <w:pPr>
        <w:pStyle w:val="a3"/>
        <w:spacing w:before="0" w:beforeAutospacing="0" w:after="0" w:afterAutospacing="0"/>
        <w:ind w:firstLine="567"/>
        <w:jc w:val="both"/>
        <w:rPr>
          <w:sz w:val="28"/>
          <w:szCs w:val="28"/>
          <w:lang w:val="en-US"/>
        </w:rPr>
      </w:pPr>
      <w:r w:rsidRPr="009F3BD0">
        <w:rPr>
          <w:b/>
          <w:sz w:val="28"/>
          <w:szCs w:val="28"/>
          <w:lang w:val="en-US"/>
        </w:rPr>
        <w:t>Keywords:</w:t>
      </w:r>
      <w:r w:rsidRPr="009F3BD0">
        <w:rPr>
          <w:sz w:val="28"/>
          <w:szCs w:val="28"/>
          <w:lang w:val="en-US"/>
        </w:rPr>
        <w:t xml:space="preserve"> digital tools, chemistry education, virtual laboratories, accessibility, effectiveness, BYOD, artificial intelligence.</w:t>
      </w:r>
    </w:p>
    <w:sectPr w:rsidR="00007EAC" w:rsidRPr="009F3B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AC"/>
    <w:rsid w:val="00007EAC"/>
    <w:rsid w:val="009A7BC6"/>
    <w:rsid w:val="00C76271"/>
    <w:rsid w:val="00FF47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7E095-F255-4B06-899B-64E66ADE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E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7E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Title"/>
    <w:basedOn w:val="a"/>
    <w:link w:val="a5"/>
    <w:qFormat/>
    <w:rsid w:val="00007EAC"/>
    <w:pPr>
      <w:spacing w:after="0" w:line="360" w:lineRule="auto"/>
      <w:jc w:val="center"/>
    </w:pPr>
    <w:rPr>
      <w:rFonts w:ascii="Times New Roman" w:eastAsia="Times New Roman" w:hAnsi="Times New Roman" w:cs="Times New Roman"/>
      <w:b/>
      <w:sz w:val="28"/>
      <w:szCs w:val="28"/>
      <w:lang w:eastAsia="ru-RU"/>
    </w:rPr>
  </w:style>
  <w:style w:type="character" w:customStyle="1" w:styleId="a5">
    <w:name w:val="Назва Знак"/>
    <w:basedOn w:val="a0"/>
    <w:link w:val="a4"/>
    <w:rsid w:val="00007EAC"/>
    <w:rPr>
      <w:rFonts w:ascii="Times New Roman" w:eastAsia="Times New Roman" w:hAnsi="Times New Roman" w:cs="Times New Roman"/>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1717</Words>
  <Characters>980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galina</cp:lastModifiedBy>
  <cp:revision>2</cp:revision>
  <dcterms:created xsi:type="dcterms:W3CDTF">2026-02-15T16:29:00Z</dcterms:created>
  <dcterms:modified xsi:type="dcterms:W3CDTF">2026-03-16T12:37:00Z</dcterms:modified>
</cp:coreProperties>
</file>