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</w:tabs>
        <w:spacing w:line="276" w:lineRule="auto"/>
        <w:ind w:left="70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Анотація</w:t>
      </w:r>
    </w:p>
    <w:p w:rsidR="00000000" w:rsidDel="00000000" w:rsidP="00000000" w:rsidRDefault="00000000" w:rsidRPr="00000000" w14:paraId="00000002">
      <w:pPr>
        <w:spacing w:before="240" w:line="240" w:lineRule="auto"/>
        <w:ind w:firstLine="567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Карачевська О.С. </w:t>
      </w:r>
      <w:r w:rsidDel="00000000" w:rsidR="00000000" w:rsidRPr="00000000">
        <w:rPr>
          <w:color w:val="000000"/>
          <w:rtl w:val="0"/>
        </w:rPr>
        <w:t xml:space="preserve">Формування поняття про окисно-відновні процеси в курсі хімії середньої школи: Кваліфікаційна робота / Карачевська Оксана Степанівна; ТНПУ імені Володимира Гнатюка, хім.-біол. ф-т, кафедра хімії та методики ї навчання; наук. кер. Гладюк М.М. Тернопіль, 2025. 66 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Магістерська робота присвячена актуальному питанню методики хімії – формуванню одного з провідних понять – поняття про хімічну реакцію, зокрема про окисно-відновні процеси – в процесі вивчення курсу хімії в 9 класі. 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Предметом роботи є розробка дидактичних завдань для формування в учнів знань про хімічну реакцію, окисно-відновні процеси та методика їх використання у 9 класі.</w:t>
      </w:r>
    </w:p>
    <w:p w:rsidR="00000000" w:rsidDel="00000000" w:rsidP="00000000" w:rsidRDefault="00000000" w:rsidRPr="00000000" w14:paraId="00000005">
      <w:pPr>
        <w:spacing w:line="276" w:lineRule="auto"/>
        <w:ind w:firstLine="902"/>
        <w:rPr/>
      </w:pPr>
      <w:r w:rsidDel="00000000" w:rsidR="00000000" w:rsidRPr="00000000">
        <w:rPr>
          <w:rtl w:val="0"/>
        </w:rPr>
        <w:t xml:space="preserve">Впровадження в практику роботи школи розробленого комплекту завдань засвідчує їх високу навчальну ефективність.</w:t>
      </w:r>
    </w:p>
    <w:p w:rsidR="00000000" w:rsidDel="00000000" w:rsidP="00000000" w:rsidRDefault="00000000" w:rsidRPr="00000000" w14:paraId="00000006">
      <w:pPr>
        <w:tabs>
          <w:tab w:val="left" w:leader="none" w:pos="708"/>
        </w:tabs>
        <w:spacing w:line="276" w:lineRule="auto"/>
        <w:ind w:left="709" w:firstLine="0"/>
        <w:rPr/>
      </w:pPr>
      <w:r w:rsidDel="00000000" w:rsidR="00000000" w:rsidRPr="00000000">
        <w:rPr>
          <w:u w:val="single"/>
          <w:rtl w:val="0"/>
        </w:rPr>
        <w:t xml:space="preserve">Ключові слова: </w:t>
      </w:r>
      <w:r w:rsidDel="00000000" w:rsidR="00000000" w:rsidRPr="00000000">
        <w:rPr>
          <w:rtl w:val="0"/>
        </w:rPr>
        <w:t xml:space="preserve">"поняття про хімічну реакцію", "дидактичні завдання", </w:t>
      </w:r>
    </w:p>
    <w:p w:rsidR="00000000" w:rsidDel="00000000" w:rsidP="00000000" w:rsidRDefault="00000000" w:rsidRPr="00000000" w14:paraId="00000007">
      <w:pPr>
        <w:spacing w:line="276" w:lineRule="auto"/>
        <w:ind w:firstLine="0"/>
        <w:rPr/>
      </w:pPr>
      <w:r w:rsidDel="00000000" w:rsidR="00000000" w:rsidRPr="00000000">
        <w:rPr>
          <w:rtl w:val="0"/>
        </w:rPr>
        <w:t xml:space="preserve">"методика формування понять", "окисно-відновні реакції".</w:t>
      </w:r>
    </w:p>
    <w:p w:rsidR="00000000" w:rsidDel="00000000" w:rsidP="00000000" w:rsidRDefault="00000000" w:rsidRPr="00000000" w14:paraId="0000000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line="276" w:lineRule="auto"/>
        <w:ind w:firstLine="720"/>
        <w:rPr>
          <w:rFonts w:ascii="Tahoma" w:cs="Tahoma" w:eastAsia="Tahoma" w:hAnsi="Tahoma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Kharachevska 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Formation of the concept of redox processes in the high school chemistry course: Master's thesis / </w:t>
      </w:r>
      <w:r w:rsidDel="00000000" w:rsidR="00000000" w:rsidRPr="00000000">
        <w:rPr>
          <w:rtl w:val="0"/>
        </w:rPr>
        <w:t xml:space="preserve">Kharachevska Orsana</w:t>
      </w:r>
      <w:r w:rsidDel="00000000" w:rsidR="00000000" w:rsidRPr="00000000">
        <w:rPr>
          <w:color w:val="000000"/>
          <w:rtl w:val="0"/>
        </w:rPr>
        <w:t xml:space="preserve">; </w:t>
      </w:r>
      <w:r w:rsidDel="00000000" w:rsidR="00000000" w:rsidRPr="00000000">
        <w:rPr>
          <w:color w:val="000000"/>
          <w:highlight w:val="white"/>
          <w:rtl w:val="0"/>
        </w:rPr>
        <w:t xml:space="preserve">Ternopil Volodymyr Hnatiuk National Pedagogical University, chem-bio.dept, Department of Chemistry and Methods of Teaching; supervisor Hladiuk M.M.: Ternopіl, 2025. 66 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240" w:line="276" w:lineRule="auto"/>
        <w:ind w:firstLine="919"/>
        <w:rPr>
          <w:rFonts w:ascii="inherit" w:cs="inherit" w:eastAsia="inherit" w:hAnsi="inherit"/>
          <w:color w:val="202124"/>
        </w:rPr>
      </w:pPr>
      <w:r w:rsidDel="00000000" w:rsidR="00000000" w:rsidRPr="00000000">
        <w:rPr>
          <w:rFonts w:ascii="inherit" w:cs="inherit" w:eastAsia="inherit" w:hAnsi="inherit"/>
          <w:color w:val="202124"/>
          <w:rtl w:val="0"/>
        </w:rPr>
        <w:t xml:space="preserve">The master's thesis is devoted to the topical issue of chemistry methodology – the formation of one of the leading concepts - the concept of chemical reaction,  in particular about redox processes - in the process of studying the course of chemistry in 9th grade.</w:t>
      </w:r>
    </w:p>
    <w:p w:rsidR="00000000" w:rsidDel="00000000" w:rsidP="00000000" w:rsidRDefault="00000000" w:rsidRPr="00000000" w14:paraId="0000000B">
      <w:pP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 w:firstLine="919"/>
        <w:rPr>
          <w:rFonts w:ascii="inherit" w:cs="inherit" w:eastAsia="inherit" w:hAnsi="inherit"/>
          <w:color w:val="202124"/>
        </w:rPr>
      </w:pPr>
      <w:r w:rsidDel="00000000" w:rsidR="00000000" w:rsidRPr="00000000">
        <w:rPr>
          <w:rFonts w:ascii="inherit" w:cs="inherit" w:eastAsia="inherit" w:hAnsi="inherit"/>
          <w:color w:val="202124"/>
          <w:rtl w:val="0"/>
        </w:rPr>
        <w:t xml:space="preserve">The subject of the work is the development of didactic tasks for the formation of students' knowledge about the chemical reaction and methods of their use in the 9th grade.</w:t>
      </w:r>
    </w:p>
    <w:p w:rsidR="00000000" w:rsidDel="00000000" w:rsidP="00000000" w:rsidRDefault="00000000" w:rsidRPr="00000000" w14:paraId="0000000C">
      <w:pP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 w:firstLine="919"/>
        <w:rPr>
          <w:rFonts w:ascii="inherit" w:cs="inherit" w:eastAsia="inherit" w:hAnsi="inherit"/>
          <w:color w:val="202124"/>
        </w:rPr>
      </w:pPr>
      <w:r w:rsidDel="00000000" w:rsidR="00000000" w:rsidRPr="00000000">
        <w:rPr>
          <w:rFonts w:ascii="inherit" w:cs="inherit" w:eastAsia="inherit" w:hAnsi="inherit"/>
          <w:color w:val="202124"/>
          <w:rtl w:val="0"/>
        </w:rPr>
        <w:t xml:space="preserve">The introduction of the developed set of tasks into the practice of the school's work testifies to their high educational efficiency.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color w:val="202124"/>
          <w:u w:val="single"/>
          <w:shd w:fill="f8f9fa" w:val="clear"/>
          <w:rtl w:val="0"/>
        </w:rPr>
        <w:t xml:space="preserve">Keywords</w:t>
      </w:r>
      <w:r w:rsidDel="00000000" w:rsidR="00000000" w:rsidRPr="00000000">
        <w:rPr>
          <w:color w:val="202124"/>
          <w:shd w:fill="f8f9fa" w:val="clear"/>
          <w:rtl w:val="0"/>
        </w:rPr>
        <w:t xml:space="preserve">: "concept of chemical reaction", "didactic tasks", "methods of concept formation", "redox reactions".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bookmarkStart w:colFirst="0" w:colLast="0" w:name="_xmy25p4q22tn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inheri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spacing w:line="360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