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9B271" w14:textId="77777777" w:rsidR="00FC44DE" w:rsidRDefault="00FC44DE" w:rsidP="00FC44DE">
      <w:pPr>
        <w:pStyle w:val="1"/>
        <w:spacing w:before="0"/>
        <w:ind w:left="1"/>
      </w:pPr>
      <w:r>
        <w:rPr>
          <w:spacing w:val="-2"/>
        </w:rPr>
        <w:t>АНОТАЦІЯ</w:t>
      </w:r>
    </w:p>
    <w:p w14:paraId="208F603C" w14:textId="77777777" w:rsidR="00FC44DE" w:rsidRDefault="00FC44DE" w:rsidP="00FC44DE">
      <w:pPr>
        <w:pStyle w:val="a3"/>
        <w:ind w:left="0" w:firstLine="0"/>
        <w:jc w:val="left"/>
        <w:rPr>
          <w:b/>
        </w:rPr>
      </w:pPr>
    </w:p>
    <w:p w14:paraId="376BA6B4" w14:textId="77777777" w:rsidR="00FC44DE" w:rsidRDefault="00FC44DE" w:rsidP="00FC44DE">
      <w:pPr>
        <w:pStyle w:val="a3"/>
        <w:spacing w:line="324" w:lineRule="auto"/>
        <w:ind w:right="868" w:firstLine="707"/>
      </w:pPr>
      <w:r>
        <w:rPr>
          <w:b/>
        </w:rPr>
        <w:t xml:space="preserve">Матвіїшин М. В. </w:t>
      </w:r>
      <w:r>
        <w:t xml:space="preserve">Підготовка майбутніх фахівців ІТ-технологій у закладах фахової передвищої освіти до розробки нейронних мереж. – </w:t>
      </w:r>
      <w:r>
        <w:rPr>
          <w:spacing w:val="-2"/>
        </w:rPr>
        <w:t>Кваліфікаційна</w:t>
      </w:r>
      <w:r>
        <w:rPr>
          <w:spacing w:val="-8"/>
        </w:rPr>
        <w:t xml:space="preserve"> </w:t>
      </w:r>
      <w:r>
        <w:rPr>
          <w:spacing w:val="-2"/>
        </w:rPr>
        <w:t>робота</w:t>
      </w:r>
      <w:r>
        <w:rPr>
          <w:spacing w:val="-5"/>
        </w:rPr>
        <w:t xml:space="preserve"> </w:t>
      </w:r>
      <w:r>
        <w:rPr>
          <w:spacing w:val="-2"/>
        </w:rPr>
        <w:t>за</w:t>
      </w:r>
      <w:r>
        <w:rPr>
          <w:spacing w:val="-7"/>
        </w:rPr>
        <w:t xml:space="preserve"> </w:t>
      </w:r>
      <w:r>
        <w:rPr>
          <w:spacing w:val="-2"/>
        </w:rPr>
        <w:t>спеціальністю</w:t>
      </w:r>
      <w:r>
        <w:rPr>
          <w:spacing w:val="-10"/>
        </w:rPr>
        <w:t xml:space="preserve"> </w:t>
      </w:r>
      <w:r>
        <w:rPr>
          <w:spacing w:val="-2"/>
        </w:rPr>
        <w:t>015</w:t>
      </w:r>
      <w:r>
        <w:rPr>
          <w:spacing w:val="-7"/>
        </w:rPr>
        <w:t xml:space="preserve"> </w:t>
      </w:r>
      <w:r>
        <w:rPr>
          <w:spacing w:val="-2"/>
        </w:rPr>
        <w:t>Професійна</w:t>
      </w:r>
      <w:r>
        <w:rPr>
          <w:spacing w:val="-9"/>
        </w:rPr>
        <w:t xml:space="preserve"> </w:t>
      </w:r>
      <w:r>
        <w:rPr>
          <w:spacing w:val="-2"/>
        </w:rPr>
        <w:t>освіта</w:t>
      </w:r>
      <w:r>
        <w:rPr>
          <w:spacing w:val="-5"/>
        </w:rPr>
        <w:t xml:space="preserve"> </w:t>
      </w:r>
      <w:r>
        <w:rPr>
          <w:spacing w:val="-2"/>
        </w:rPr>
        <w:t>спеціалізації</w:t>
      </w:r>
    </w:p>
    <w:p w14:paraId="37E7171D" w14:textId="77777777" w:rsidR="00FC44DE" w:rsidRDefault="00FC44DE" w:rsidP="00FC44DE">
      <w:pPr>
        <w:pStyle w:val="a3"/>
        <w:spacing w:line="324" w:lineRule="auto"/>
        <w:ind w:right="879" w:firstLine="0"/>
      </w:pPr>
      <w:r>
        <w:t>015.39 Цтфрові технології. Тернопільський національний педагогічний університет імені Володимира Гнатюка. Тернопіль, 2026. – 91 с.</w:t>
      </w:r>
    </w:p>
    <w:p w14:paraId="376E9791" w14:textId="77777777" w:rsidR="00FC44DE" w:rsidRDefault="00FC44DE" w:rsidP="00FC44DE">
      <w:pPr>
        <w:pStyle w:val="a3"/>
        <w:spacing w:line="324" w:lineRule="auto"/>
        <w:ind w:right="864" w:firstLine="707"/>
      </w:pPr>
      <w:r>
        <w:t xml:space="preserve">У магістерській роботі розроблено, теоретично обґрунтовано та </w:t>
      </w:r>
      <w:r>
        <w:rPr>
          <w:spacing w:val="-4"/>
        </w:rPr>
        <w:t xml:space="preserve">експериментально перевірено методику навчання розробці нейронних мереж </w:t>
      </w:r>
      <w:r>
        <w:t xml:space="preserve">для студентів фахових коледжів, спрямовану на формування інженерних компетентностей рівня НРК 5. Дослідження ґрунтується на п’ятиетапній </w:t>
      </w:r>
      <w:r>
        <w:rPr>
          <w:spacing w:val="-4"/>
        </w:rPr>
        <w:t>дидактичній</w:t>
      </w:r>
      <w:r>
        <w:rPr>
          <w:spacing w:val="-14"/>
        </w:rPr>
        <w:t xml:space="preserve"> </w:t>
      </w:r>
      <w:r>
        <w:rPr>
          <w:spacing w:val="-4"/>
        </w:rPr>
        <w:t>моделі,</w:t>
      </w:r>
      <w:r>
        <w:rPr>
          <w:spacing w:val="-13"/>
        </w:rPr>
        <w:t xml:space="preserve"> </w:t>
      </w:r>
      <w:r>
        <w:rPr>
          <w:spacing w:val="-4"/>
        </w:rPr>
        <w:t>що</w:t>
      </w:r>
      <w:r>
        <w:rPr>
          <w:spacing w:val="-14"/>
        </w:rPr>
        <w:t xml:space="preserve"> </w:t>
      </w:r>
      <w:r>
        <w:rPr>
          <w:spacing w:val="-4"/>
        </w:rPr>
        <w:t>інтегрує</w:t>
      </w:r>
      <w:r>
        <w:rPr>
          <w:spacing w:val="-13"/>
        </w:rPr>
        <w:t xml:space="preserve"> </w:t>
      </w:r>
      <w:r>
        <w:rPr>
          <w:spacing w:val="-4"/>
        </w:rPr>
        <w:t>повний</w:t>
      </w:r>
      <w:r>
        <w:rPr>
          <w:spacing w:val="-14"/>
        </w:rPr>
        <w:t xml:space="preserve"> </w:t>
      </w:r>
      <w:r>
        <w:rPr>
          <w:spacing w:val="-4"/>
        </w:rPr>
        <w:t>життєвий</w:t>
      </w:r>
      <w:r>
        <w:rPr>
          <w:spacing w:val="-13"/>
        </w:rPr>
        <w:t xml:space="preserve"> </w:t>
      </w:r>
      <w:r>
        <w:rPr>
          <w:spacing w:val="-4"/>
        </w:rPr>
        <w:t>цикл</w:t>
      </w:r>
      <w:r>
        <w:rPr>
          <w:spacing w:val="-14"/>
        </w:rPr>
        <w:t xml:space="preserve"> </w:t>
      </w:r>
      <w:r>
        <w:rPr>
          <w:spacing w:val="-4"/>
        </w:rPr>
        <w:t>машинного</w:t>
      </w:r>
      <w:r>
        <w:rPr>
          <w:spacing w:val="-13"/>
        </w:rPr>
        <w:t xml:space="preserve"> </w:t>
      </w:r>
      <w:r>
        <w:rPr>
          <w:spacing w:val="-4"/>
        </w:rPr>
        <w:t xml:space="preserve">навчання: </w:t>
      </w:r>
      <w:r>
        <w:t>від інженерії даних та анотації датасетів до архітектурного проєктування, налаштування конвеєра навчання, валідації моделей та їхнього базового деплою. Методика враховує психолого-педагогічні особливості засвоєння складних алгоритмічних дисциплін, застосовує трансферне навчання як дидактичний</w:t>
      </w:r>
      <w:r>
        <w:rPr>
          <w:spacing w:val="-4"/>
        </w:rPr>
        <w:t xml:space="preserve"> </w:t>
      </w:r>
      <w:r>
        <w:t>інструмент</w:t>
      </w:r>
      <w:r>
        <w:rPr>
          <w:spacing w:val="-4"/>
        </w:rPr>
        <w:t xml:space="preserve"> </w:t>
      </w:r>
      <w:r>
        <w:t>подолання</w:t>
      </w:r>
      <w:r>
        <w:rPr>
          <w:spacing w:val="-4"/>
        </w:rPr>
        <w:t xml:space="preserve"> </w:t>
      </w:r>
      <w:r>
        <w:t>обчислювальних</w:t>
      </w:r>
      <w:r>
        <w:rPr>
          <w:spacing w:val="-4"/>
        </w:rPr>
        <w:t xml:space="preserve"> </w:t>
      </w:r>
      <w:r>
        <w:t>обмежень,</w:t>
      </w:r>
      <w:r>
        <w:rPr>
          <w:spacing w:val="-5"/>
        </w:rPr>
        <w:t xml:space="preserve"> </w:t>
      </w:r>
      <w:r>
        <w:t xml:space="preserve">scaffolded-підхід для поступового зняття когнітивного навантаження та hands-on методологію, що забезпечує раннє залучення студентів до практичної </w:t>
      </w:r>
      <w:r>
        <w:rPr>
          <w:spacing w:val="-6"/>
        </w:rPr>
        <w:t xml:space="preserve">діяльності з використанням сучасного фреймворку TensorFlow/Keras. У роботі </w:t>
      </w:r>
      <w:r>
        <w:t>також</w:t>
      </w:r>
      <w:r>
        <w:rPr>
          <w:spacing w:val="-18"/>
        </w:rPr>
        <w:t xml:space="preserve"> </w:t>
      </w:r>
      <w:r>
        <w:t>запропоновано</w:t>
      </w:r>
      <w:r>
        <w:rPr>
          <w:spacing w:val="-17"/>
        </w:rPr>
        <w:t xml:space="preserve"> </w:t>
      </w:r>
      <w:r>
        <w:t>критеріально-діагностичний</w:t>
      </w:r>
      <w:r>
        <w:rPr>
          <w:spacing w:val="-18"/>
        </w:rPr>
        <w:t xml:space="preserve"> </w:t>
      </w:r>
      <w:r>
        <w:t>апарат</w:t>
      </w:r>
      <w:r>
        <w:rPr>
          <w:spacing w:val="-17"/>
        </w:rPr>
        <w:t xml:space="preserve"> </w:t>
      </w:r>
      <w:r>
        <w:t>оцінювання,</w:t>
      </w:r>
      <w:r>
        <w:rPr>
          <w:spacing w:val="-18"/>
        </w:rPr>
        <w:t xml:space="preserve"> </w:t>
      </w:r>
      <w:r>
        <w:t>який поєднує технічні метрики машинного навчання з педагогічними рівнями сформованості професійних умінь, та розроблено готовий до інтеграції навчально-методичний комплекс, адаптований до інфраструктурних та організаційних</w:t>
      </w:r>
      <w:r>
        <w:rPr>
          <w:spacing w:val="-18"/>
        </w:rPr>
        <w:t xml:space="preserve"> </w:t>
      </w:r>
      <w:r>
        <w:t>умов</w:t>
      </w:r>
      <w:r>
        <w:rPr>
          <w:spacing w:val="-17"/>
        </w:rPr>
        <w:t xml:space="preserve"> </w:t>
      </w:r>
      <w:r>
        <w:t>закладів</w:t>
      </w:r>
      <w:r>
        <w:rPr>
          <w:spacing w:val="-18"/>
        </w:rPr>
        <w:t xml:space="preserve"> </w:t>
      </w:r>
      <w:r>
        <w:t>фахової</w:t>
      </w:r>
      <w:r>
        <w:rPr>
          <w:spacing w:val="-17"/>
        </w:rPr>
        <w:t xml:space="preserve"> </w:t>
      </w:r>
      <w:r>
        <w:t>передвищої</w:t>
      </w:r>
      <w:r>
        <w:rPr>
          <w:spacing w:val="-18"/>
        </w:rPr>
        <w:t xml:space="preserve"> </w:t>
      </w:r>
      <w:r>
        <w:t>освіти</w:t>
      </w:r>
      <w:r>
        <w:rPr>
          <w:spacing w:val="-17"/>
        </w:rPr>
        <w:t xml:space="preserve"> </w:t>
      </w:r>
      <w:r>
        <w:t>України.</w:t>
      </w:r>
    </w:p>
    <w:p w14:paraId="28B95BF6" w14:textId="77777777" w:rsidR="00FC44DE" w:rsidRDefault="00FC44DE" w:rsidP="00FC44DE">
      <w:pPr>
        <w:pStyle w:val="a3"/>
        <w:spacing w:line="324" w:lineRule="auto"/>
        <w:ind w:right="869" w:firstLine="707"/>
      </w:pPr>
      <w:r>
        <w:t>Робота складається з 87 сторінок основного тексту, який включає 7 рисунків, 5 таблиць.</w:t>
      </w:r>
    </w:p>
    <w:p w14:paraId="6A09AE60" w14:textId="77777777" w:rsidR="00FC44DE" w:rsidRDefault="00FC44DE" w:rsidP="00FC44DE">
      <w:pPr>
        <w:pStyle w:val="a3"/>
        <w:spacing w:line="324" w:lineRule="auto"/>
        <w:ind w:right="865" w:firstLine="707"/>
      </w:pPr>
      <w:r>
        <w:rPr>
          <w:i/>
        </w:rPr>
        <w:t xml:space="preserve">Ключові слова: </w:t>
      </w:r>
      <w:r>
        <w:t>методика навчання, нейронні мережі, глибоке навчання, TensorFlow, професійна освіта, фаховий коледж, практико-орієнтоване навчання, компетентнісний підхід, педагогічний експеримент, оцінювання навичок.</w:t>
      </w:r>
    </w:p>
    <w:p w14:paraId="10739A0E" w14:textId="77777777" w:rsidR="00FC44DE" w:rsidRDefault="00FC44DE" w:rsidP="00FC44DE">
      <w:pPr>
        <w:pStyle w:val="a3"/>
        <w:spacing w:line="324" w:lineRule="auto"/>
        <w:sectPr w:rsidR="00FC44DE" w:rsidSect="00FC44DE">
          <w:footerReference w:type="default" r:id="rId6"/>
          <w:type w:val="continuous"/>
          <w:pgSz w:w="11910" w:h="16840"/>
          <w:pgMar w:top="1134" w:right="567" w:bottom="1134" w:left="1701" w:header="0" w:footer="998" w:gutter="0"/>
          <w:pgNumType w:start="4"/>
          <w:cols w:space="720"/>
        </w:sectPr>
      </w:pPr>
    </w:p>
    <w:p w14:paraId="3DE9C442" w14:textId="77777777" w:rsidR="00FC44DE" w:rsidRDefault="00FC44DE" w:rsidP="00FC44DE">
      <w:pPr>
        <w:pStyle w:val="1"/>
        <w:spacing w:before="0"/>
        <w:ind w:right="88"/>
      </w:pPr>
      <w:r>
        <w:rPr>
          <w:spacing w:val="-2"/>
        </w:rPr>
        <w:lastRenderedPageBreak/>
        <w:t>ABSTRACT</w:t>
      </w:r>
    </w:p>
    <w:p w14:paraId="4C1AE228" w14:textId="77777777" w:rsidR="00FC44DE" w:rsidRDefault="00FC44DE" w:rsidP="00FC44DE">
      <w:pPr>
        <w:pStyle w:val="a3"/>
        <w:ind w:left="0" w:firstLine="0"/>
        <w:jc w:val="left"/>
        <w:rPr>
          <w:b/>
        </w:rPr>
      </w:pPr>
    </w:p>
    <w:p w14:paraId="3E62EBA1" w14:textId="77777777" w:rsidR="00FC44DE" w:rsidRDefault="00FC44DE" w:rsidP="00FC44DE">
      <w:pPr>
        <w:pStyle w:val="a3"/>
        <w:spacing w:line="360" w:lineRule="auto"/>
        <w:ind w:right="868"/>
      </w:pPr>
      <w:r>
        <w:rPr>
          <w:b/>
        </w:rPr>
        <w:t xml:space="preserve">Matviishyn M. V. </w:t>
      </w:r>
      <w:r>
        <w:t>Training of future IT specialists at institutions of vocational pre-higher education in the development of neural networks. – Master’s</w:t>
      </w:r>
      <w:r>
        <w:rPr>
          <w:spacing w:val="39"/>
        </w:rPr>
        <w:t xml:space="preserve"> </w:t>
      </w:r>
      <w:r>
        <w:t>thesis</w:t>
      </w:r>
      <w:r>
        <w:rPr>
          <w:spacing w:val="39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field</w:t>
      </w:r>
      <w:r>
        <w:rPr>
          <w:spacing w:val="39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study</w:t>
      </w:r>
      <w:r>
        <w:rPr>
          <w:spacing w:val="39"/>
        </w:rPr>
        <w:t xml:space="preserve"> </w:t>
      </w:r>
      <w:r>
        <w:t>015</w:t>
      </w:r>
      <w:r>
        <w:rPr>
          <w:spacing w:val="37"/>
        </w:rPr>
        <w:t xml:space="preserve"> </w:t>
      </w:r>
      <w:r>
        <w:t>Vocational</w:t>
      </w:r>
      <w:r>
        <w:rPr>
          <w:spacing w:val="39"/>
        </w:rPr>
        <w:t xml:space="preserve"> </w:t>
      </w:r>
      <w:r>
        <w:t>Education,</w:t>
      </w:r>
      <w:r>
        <w:rPr>
          <w:spacing w:val="38"/>
        </w:rPr>
        <w:t xml:space="preserve"> </w:t>
      </w:r>
      <w:r>
        <w:t>specialisation</w:t>
      </w:r>
    </w:p>
    <w:p w14:paraId="73F643D2" w14:textId="77777777" w:rsidR="00FC44DE" w:rsidRDefault="00FC44DE" w:rsidP="00FC44DE">
      <w:pPr>
        <w:pStyle w:val="a3"/>
        <w:spacing w:line="360" w:lineRule="auto"/>
        <w:ind w:right="878" w:firstLine="0"/>
      </w:pPr>
      <w:r>
        <w:t>015.39</w:t>
      </w:r>
      <w:r>
        <w:rPr>
          <w:spacing w:val="-18"/>
        </w:rPr>
        <w:t xml:space="preserve"> </w:t>
      </w:r>
      <w:r>
        <w:t>Digital</w:t>
      </w:r>
      <w:r>
        <w:rPr>
          <w:spacing w:val="-17"/>
        </w:rPr>
        <w:t xml:space="preserve"> </w:t>
      </w:r>
      <w:r>
        <w:t>Technologies.</w:t>
      </w:r>
      <w:r>
        <w:rPr>
          <w:spacing w:val="-18"/>
        </w:rPr>
        <w:t xml:space="preserve"> </w:t>
      </w:r>
      <w:r>
        <w:t>Volodymyr</w:t>
      </w:r>
      <w:r>
        <w:rPr>
          <w:spacing w:val="-17"/>
        </w:rPr>
        <w:t xml:space="preserve"> </w:t>
      </w:r>
      <w:r>
        <w:t>Hnatiuk</w:t>
      </w:r>
      <w:r>
        <w:rPr>
          <w:spacing w:val="-17"/>
        </w:rPr>
        <w:t xml:space="preserve"> </w:t>
      </w:r>
      <w:r>
        <w:t>Ternopil</w:t>
      </w:r>
      <w:r>
        <w:rPr>
          <w:spacing w:val="-17"/>
        </w:rPr>
        <w:t xml:space="preserve"> </w:t>
      </w:r>
      <w:r>
        <w:t>National</w:t>
      </w:r>
      <w:r>
        <w:rPr>
          <w:spacing w:val="-17"/>
        </w:rPr>
        <w:t xml:space="preserve"> </w:t>
      </w:r>
      <w:r>
        <w:t>Pedagogical University. Ternopil, 2026. – 91 pp.</w:t>
      </w:r>
    </w:p>
    <w:p w14:paraId="6AEEFD47" w14:textId="0EE03193" w:rsidR="00FC44DE" w:rsidRDefault="00FC44DE" w:rsidP="00FC44DE">
      <w:pPr>
        <w:pStyle w:val="a3"/>
        <w:spacing w:line="360" w:lineRule="auto"/>
        <w:ind w:right="869"/>
      </w:pPr>
      <w:r>
        <w:t>This master’s thesis develops, theoretically substantiates and experimentally verifies a methodology for teaching the development of neural networks to vocational college students, aimed at fostering engineering competences</w:t>
      </w:r>
      <w:r>
        <w:rPr>
          <w:spacing w:val="-18"/>
        </w:rPr>
        <w:t xml:space="preserve"> </w:t>
      </w:r>
      <w:r>
        <w:t>at</w:t>
      </w:r>
      <w:r>
        <w:rPr>
          <w:spacing w:val="-17"/>
        </w:rPr>
        <w:t xml:space="preserve"> </w:t>
      </w:r>
      <w:r>
        <w:t>NQF</w:t>
      </w:r>
      <w:r>
        <w:rPr>
          <w:spacing w:val="-18"/>
        </w:rPr>
        <w:t xml:space="preserve"> </w:t>
      </w:r>
      <w:r>
        <w:t>Level</w:t>
      </w:r>
      <w:r>
        <w:rPr>
          <w:spacing w:val="-17"/>
        </w:rPr>
        <w:t xml:space="preserve"> </w:t>
      </w:r>
      <w:r>
        <w:t>5.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research</w:t>
      </w:r>
      <w:r>
        <w:rPr>
          <w:spacing w:val="-18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based</w:t>
      </w:r>
      <w:r>
        <w:rPr>
          <w:spacing w:val="-18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five-stage</w:t>
      </w:r>
      <w:r>
        <w:rPr>
          <w:spacing w:val="-17"/>
        </w:rPr>
        <w:t xml:space="preserve"> </w:t>
      </w:r>
      <w:r>
        <w:t>didactic</w:t>
      </w:r>
      <w:r>
        <w:rPr>
          <w:spacing w:val="-18"/>
        </w:rPr>
        <w:t xml:space="preserve"> </w:t>
      </w:r>
      <w:r>
        <w:t>model that integrates the full life cycle of machine learning: from data engineering and dataset annotation</w:t>
      </w:r>
      <w:r>
        <w:rPr>
          <w:spacing w:val="-1"/>
        </w:rPr>
        <w:t xml:space="preserve"> </w:t>
      </w:r>
      <w:r>
        <w:t>to architectural</w:t>
      </w:r>
      <w:r>
        <w:rPr>
          <w:spacing w:val="-1"/>
        </w:rPr>
        <w:t xml:space="preserve"> </w:t>
      </w:r>
      <w:r>
        <w:t>design,</w:t>
      </w:r>
      <w:r>
        <w:rPr>
          <w:spacing w:val="-2"/>
        </w:rPr>
        <w:t xml:space="preserve"> </w:t>
      </w:r>
      <w:r>
        <w:t>training pipeline configuration, model validation and their basic deployment. The methodology takes into account the psychological and pedagogical characteristics of learning complex algorithmic disciplines,</w:t>
      </w:r>
      <w:r>
        <w:rPr>
          <w:spacing w:val="-15"/>
        </w:rPr>
        <w:t xml:space="preserve"> </w:t>
      </w:r>
      <w:r>
        <w:t>applies</w:t>
      </w:r>
      <w:r>
        <w:rPr>
          <w:spacing w:val="-14"/>
        </w:rPr>
        <w:t xml:space="preserve"> </w:t>
      </w:r>
      <w:r>
        <w:t>transfer</w:t>
      </w:r>
      <w:r>
        <w:rPr>
          <w:spacing w:val="-15"/>
        </w:rPr>
        <w:t xml:space="preserve"> </w:t>
      </w:r>
      <w:r>
        <w:t>learning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didactic</w:t>
      </w:r>
      <w:r>
        <w:rPr>
          <w:spacing w:val="-15"/>
        </w:rPr>
        <w:t xml:space="preserve"> </w:t>
      </w:r>
      <w:r>
        <w:t>tool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overcome</w:t>
      </w:r>
      <w:r>
        <w:rPr>
          <w:spacing w:val="-15"/>
        </w:rPr>
        <w:t xml:space="preserve"> </w:t>
      </w:r>
      <w:r>
        <w:t>computational constraints,</w:t>
      </w:r>
      <w:r>
        <w:rPr>
          <w:spacing w:val="-18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scaffolded</w:t>
      </w:r>
      <w:r>
        <w:rPr>
          <w:spacing w:val="-15"/>
        </w:rPr>
        <w:t xml:space="preserve"> </w:t>
      </w:r>
      <w:r>
        <w:t>approach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gradually</w:t>
      </w:r>
      <w:r>
        <w:rPr>
          <w:spacing w:val="-15"/>
        </w:rPr>
        <w:t xml:space="preserve"> </w:t>
      </w:r>
      <w:r>
        <w:t>reduce</w:t>
      </w:r>
      <w:r>
        <w:rPr>
          <w:spacing w:val="-16"/>
        </w:rPr>
        <w:t xml:space="preserve"> </w:t>
      </w:r>
      <w:r>
        <w:t>cognitive</w:t>
      </w:r>
      <w:r>
        <w:rPr>
          <w:spacing w:val="-18"/>
        </w:rPr>
        <w:t xml:space="preserve"> </w:t>
      </w:r>
      <w:r>
        <w:t>load,</w:t>
      </w:r>
      <w:r>
        <w:rPr>
          <w:spacing w:val="-1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hands</w:t>
      </w:r>
      <w:r>
        <w:t xml:space="preserve"> </w:t>
      </w:r>
      <w:r>
        <w:t>-on methodology, which ensures the early involvement of students in practical activities using the modern TensorFlow/Keras framework. The paper also proposes a criteria-based diagnostic assessment framework that combines technical machine learning metrics with pedagogical levels of professional skill development, and presents a ready-to-integrate teaching and learning package adapted to the infrastructural and organisational conditions of pre-higher vocational education institutions in Ukraine.</w:t>
      </w:r>
    </w:p>
    <w:p w14:paraId="6D778FEA" w14:textId="77777777" w:rsidR="00FC44DE" w:rsidRDefault="00FC44DE" w:rsidP="00FC44DE">
      <w:pPr>
        <w:pStyle w:val="a3"/>
        <w:ind w:left="885" w:firstLine="0"/>
      </w:pPr>
      <w:r>
        <w:t>The</w:t>
      </w:r>
      <w:r>
        <w:rPr>
          <w:spacing w:val="-6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t>consists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87</w:t>
      </w:r>
      <w:r>
        <w:rPr>
          <w:spacing w:val="-5"/>
        </w:rPr>
        <w:t xml:space="preserve"> </w:t>
      </w:r>
      <w:r>
        <w:t>pages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main</w:t>
      </w:r>
      <w:r>
        <w:rPr>
          <w:spacing w:val="-2"/>
        </w:rPr>
        <w:t xml:space="preserve"> </w:t>
      </w:r>
      <w:r>
        <w:t>text,</w:t>
      </w:r>
      <w:r>
        <w:rPr>
          <w:spacing w:val="-4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figures,</w:t>
      </w:r>
      <w:r>
        <w:rPr>
          <w:spacing w:val="-7"/>
        </w:rPr>
        <w:t xml:space="preserve"> </w:t>
      </w:r>
      <w:r>
        <w:t>5</w:t>
      </w:r>
      <w:r>
        <w:rPr>
          <w:spacing w:val="-3"/>
        </w:rPr>
        <w:t xml:space="preserve"> </w:t>
      </w:r>
      <w:r>
        <w:rPr>
          <w:spacing w:val="-2"/>
        </w:rPr>
        <w:t>tables.</w:t>
      </w:r>
    </w:p>
    <w:p w14:paraId="39D0E6CA" w14:textId="49DA9C7C" w:rsidR="00B30C86" w:rsidRDefault="00FC44DE" w:rsidP="00FC44DE">
      <w:pPr>
        <w:pStyle w:val="a3"/>
        <w:spacing w:line="360" w:lineRule="auto"/>
        <w:ind w:right="869"/>
      </w:pPr>
      <w:r>
        <w:rPr>
          <w:i/>
        </w:rPr>
        <w:t xml:space="preserve">Keywords: </w:t>
      </w:r>
      <w:r>
        <w:t>teaching methodology, neural networks, deep learning, TensorFlow,</w:t>
      </w:r>
      <w:r>
        <w:rPr>
          <w:spacing w:val="-18"/>
        </w:rPr>
        <w:t xml:space="preserve"> </w:t>
      </w:r>
      <w:r>
        <w:t>vocational</w:t>
      </w:r>
      <w:r>
        <w:rPr>
          <w:spacing w:val="-16"/>
        </w:rPr>
        <w:t xml:space="preserve"> </w:t>
      </w:r>
      <w:r>
        <w:t>education,</w:t>
      </w:r>
      <w:r>
        <w:rPr>
          <w:spacing w:val="-18"/>
        </w:rPr>
        <w:t xml:space="preserve"> </w:t>
      </w:r>
      <w:r>
        <w:t>vocational</w:t>
      </w:r>
      <w:r>
        <w:rPr>
          <w:spacing w:val="-16"/>
        </w:rPr>
        <w:t xml:space="preserve"> </w:t>
      </w:r>
      <w:r>
        <w:t>college,</w:t>
      </w:r>
      <w:r>
        <w:rPr>
          <w:spacing w:val="-18"/>
        </w:rPr>
        <w:t xml:space="preserve"> </w:t>
      </w:r>
      <w:r>
        <w:t>practice-oriented</w:t>
      </w:r>
      <w:r>
        <w:rPr>
          <w:spacing w:val="-16"/>
        </w:rPr>
        <w:t xml:space="preserve"> </w:t>
      </w:r>
      <w:r>
        <w:t>learning, competence-based approach, pedagogical experiment, skills assessment. practices for ensuring reproducibility</w:t>
      </w:r>
    </w:p>
    <w:sectPr w:rsidR="00B30C86" w:rsidSect="00FC44DE">
      <w:type w:val="continuous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110B1" w14:textId="77777777" w:rsidR="00221D8E" w:rsidRDefault="00221D8E" w:rsidP="00FC44DE">
      <w:r>
        <w:separator/>
      </w:r>
    </w:p>
  </w:endnote>
  <w:endnote w:type="continuationSeparator" w:id="0">
    <w:p w14:paraId="38505D3D" w14:textId="77777777" w:rsidR="00221D8E" w:rsidRDefault="00221D8E" w:rsidP="00FC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8DD92" w14:textId="64662BF1" w:rsidR="00BF1ACF" w:rsidRDefault="00221D8E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8E4FC" w14:textId="77777777" w:rsidR="00221D8E" w:rsidRDefault="00221D8E" w:rsidP="00FC44DE">
      <w:r>
        <w:separator/>
      </w:r>
    </w:p>
  </w:footnote>
  <w:footnote w:type="continuationSeparator" w:id="0">
    <w:p w14:paraId="3B5401A1" w14:textId="77777777" w:rsidR="00221D8E" w:rsidRDefault="00221D8E" w:rsidP="00FC4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4DE"/>
    <w:rsid w:val="00221D8E"/>
    <w:rsid w:val="00B30C86"/>
    <w:rsid w:val="00FC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B8317"/>
  <w15:chartTrackingRefBased/>
  <w15:docId w15:val="{06417907-5721-4999-A94C-4CE3C7F2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4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FC44DE"/>
    <w:pPr>
      <w:spacing w:before="6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4D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C44DE"/>
    <w:pPr>
      <w:ind w:left="165" w:firstLine="719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FC44D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FC44DE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FC44DE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FC44DE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C44D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2452</Words>
  <Characters>1398</Characters>
  <Application>Microsoft Office Word</Application>
  <DocSecurity>0</DocSecurity>
  <Lines>11</Lines>
  <Paragraphs>7</Paragraphs>
  <ScaleCrop>false</ScaleCrop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2026-06-24T10:07:00Z</dcterms:created>
  <dcterms:modified xsi:type="dcterms:W3CDTF">2026-06-24T10:09:00Z</dcterms:modified>
</cp:coreProperties>
</file>