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0C" w:rsidRPr="008527F3" w:rsidRDefault="0099730C" w:rsidP="0099730C">
      <w:pPr>
        <w:tabs>
          <w:tab w:val="left" w:pos="900"/>
          <w:tab w:val="left" w:pos="1080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27F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99730C" w:rsidRPr="00DD4795" w:rsidRDefault="0099730C" w:rsidP="0099730C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30C" w:rsidRPr="00DD4795" w:rsidRDefault="0099730C" w:rsidP="0099730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Кравецький А.</w:t>
      </w:r>
      <w:r w:rsidRPr="00DD47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F1E">
        <w:rPr>
          <w:rFonts w:ascii="Times New Roman" w:hAnsi="Times New Roman" w:cs="Times New Roman"/>
          <w:sz w:val="28"/>
          <w:szCs w:val="28"/>
        </w:rPr>
        <w:t>Земельний потенціал Сатанівської територіальної громади: оцінка та напрями просторового розвитку</w:t>
      </w:r>
      <w:r w:rsidRPr="00DD4795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Pr="00DD4795">
        <w:rPr>
          <w:rFonts w:ascii="Times New Roman" w:hAnsi="Times New Roman" w:cs="Times New Roman"/>
          <w:sz w:val="28"/>
          <w:szCs w:val="28"/>
        </w:rPr>
        <w:t>Рукопис. Кваліфікаційна робота на здобуття кваліфікації бакалавра за спеціальністю «</w:t>
      </w:r>
      <w:r>
        <w:rPr>
          <w:rFonts w:ascii="Times New Roman" w:hAnsi="Times New Roman" w:cs="Times New Roman"/>
          <w:sz w:val="28"/>
          <w:szCs w:val="28"/>
        </w:rPr>
        <w:t>Науки про Землю</w:t>
      </w:r>
      <w:r w:rsidRPr="00DD4795">
        <w:rPr>
          <w:rFonts w:ascii="Times New Roman" w:hAnsi="Times New Roman" w:cs="Times New Roman"/>
          <w:sz w:val="28"/>
          <w:szCs w:val="28"/>
        </w:rPr>
        <w:t>», Тернопільський національний педагогічний університет імені Володим</w:t>
      </w:r>
      <w:r>
        <w:rPr>
          <w:rFonts w:ascii="Times New Roman" w:hAnsi="Times New Roman" w:cs="Times New Roman"/>
          <w:sz w:val="28"/>
          <w:szCs w:val="28"/>
        </w:rPr>
        <w:t>ира Гнатюка. Тернопіль, 2026. 74</w:t>
      </w:r>
      <w:r w:rsidRPr="00DD4795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99730C" w:rsidRPr="0099730C" w:rsidRDefault="0099730C" w:rsidP="0099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кваліфікаційній роботі досліджено земельний потенціал Сатанівської територіальної громади як основу її просторового розвитку. Проаналізовано теоретико-методичні підходи до оцінки земельних ресурсів, охарактеризовано структуру земельного фонду та особливості територіальної організації землекористування. Визначено основні проблеми використання земельних ресурсів і обґрунтовано напрями їх оптимізації в умовах сучасних трансформацій. Запропоновано практичні рекомендації щодо підвищення ефективності використання земельного потенціалу, розвитку рекреаційної діяльності, інвестиційної привабливості та забезпечення збалансованого просторового розвитку Сатанівської територіальної громади.</w:t>
      </w:r>
    </w:p>
    <w:p w:rsidR="0099730C" w:rsidRPr="0099730C" w:rsidRDefault="0099730C" w:rsidP="0099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73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земельний потенціал, земельні ресурси, територіальна громада, просторовий розвиток, землекористування, оцінка земель, рекреація, сталий розвиток.</w:t>
      </w:r>
    </w:p>
    <w:p w:rsidR="0099730C" w:rsidRDefault="0099730C" w:rsidP="0099730C">
      <w:pPr>
        <w:tabs>
          <w:tab w:val="left" w:pos="7088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730C" w:rsidRPr="00DD4795" w:rsidRDefault="0099730C" w:rsidP="0099730C">
      <w:pPr>
        <w:tabs>
          <w:tab w:val="left" w:pos="7088"/>
        </w:tabs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795">
        <w:rPr>
          <w:rFonts w:ascii="Times New Roman" w:hAnsi="Times New Roman" w:cs="Times New Roman"/>
          <w:b/>
          <w:sz w:val="28"/>
          <w:szCs w:val="28"/>
        </w:rPr>
        <w:t>SUMMARY</w:t>
      </w:r>
    </w:p>
    <w:p w:rsidR="0099730C" w:rsidRPr="00DD4795" w:rsidRDefault="0099730C" w:rsidP="0099730C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730C">
        <w:rPr>
          <w:rFonts w:ascii="Times New Roman" w:hAnsi="Times New Roman" w:cs="Times New Roman"/>
          <w:sz w:val="28"/>
          <w:szCs w:val="28"/>
        </w:rPr>
        <w:t>Kravetskyi</w:t>
      </w:r>
      <w:proofErr w:type="spellEnd"/>
      <w:r w:rsidRPr="0099730C">
        <w:rPr>
          <w:rFonts w:ascii="Times New Roman" w:hAnsi="Times New Roman" w:cs="Times New Roman"/>
          <w:sz w:val="28"/>
          <w:szCs w:val="28"/>
        </w:rPr>
        <w:t xml:space="preserve"> A. </w:t>
      </w:r>
      <w:r w:rsidRPr="0099730C">
        <w:rPr>
          <w:rFonts w:ascii="Times New Roman" w:hAnsi="Times New Roman" w:cs="Times New Roman"/>
          <w:i/>
          <w:iCs/>
          <w:sz w:val="28"/>
          <w:szCs w:val="28"/>
        </w:rPr>
        <w:t>Land Potential of the Sataniv Territorial Community: Assessment and Directions for Spatial Development.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D4795">
        <w:rPr>
          <w:rFonts w:ascii="Times New Roman" w:hAnsi="Times New Roman" w:cs="Times New Roman"/>
          <w:sz w:val="28"/>
          <w:szCs w:val="28"/>
          <w:lang w:val="en-US"/>
        </w:rPr>
        <w:t xml:space="preserve">Manuscript. Qualification Thesis for the Bachelor's Degree in </w:t>
      </w:r>
      <w:r w:rsidRPr="00CC7733">
        <w:rPr>
          <w:rFonts w:ascii="Times New Roman" w:hAnsi="Times New Roman" w:cs="Times New Roman"/>
          <w:sz w:val="28"/>
          <w:szCs w:val="28"/>
        </w:rPr>
        <w:t>Earth Sciences</w:t>
      </w:r>
      <w:r w:rsidRPr="00DD4795">
        <w:rPr>
          <w:rFonts w:ascii="Times New Roman" w:hAnsi="Times New Roman" w:cs="Times New Roman"/>
          <w:sz w:val="28"/>
          <w:szCs w:val="28"/>
          <w:lang w:val="en-US"/>
        </w:rPr>
        <w:t>. Volodymyr Hnatiuk Ternopil National Pedagogic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 University. Ternopil, 2026.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DD4795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99730C" w:rsidRPr="00CC7733" w:rsidRDefault="0099730C" w:rsidP="009973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9730C" w:rsidRPr="0099730C" w:rsidRDefault="0099730C" w:rsidP="00997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The qualification thesis examines the land potential of the Sataniv Territorial Community as a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foundation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for its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spatial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development. The study analyzes theoretical and methodological approaches to land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resource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assessment,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characterizes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the structure of the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community’s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land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fund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and identifies the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spatial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features of land use organization. The main challenges of land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resource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management are identified, and directions for their optimization under current transformation processes are substantiated. Practical recommendations are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proposed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to improve the efficiency of land potential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utilization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strengthen recreational development,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increase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investment attractiveness, and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ensure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the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balanced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spatial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development of the Sataniv Territorial Community.</w:t>
      </w:r>
    </w:p>
    <w:p w:rsidR="0099730C" w:rsidRPr="00DD4795" w:rsidRDefault="0099730C" w:rsidP="0099730C">
      <w:pPr>
        <w:spacing w:after="0" w:line="240" w:lineRule="auto"/>
        <w:ind w:firstLine="709"/>
        <w:jc w:val="both"/>
        <w:rPr>
          <w:sz w:val="28"/>
          <w:szCs w:val="28"/>
        </w:rPr>
      </w:pPr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Keywords: land potential, land resources, territorial community, </w:t>
      </w:r>
      <w:proofErr w:type="spellStart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>spatial</w:t>
      </w:r>
      <w:proofErr w:type="spellEnd"/>
      <w:r w:rsidRPr="0099730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development, land use, land assessment, recreation, sustainable development.</w:t>
      </w:r>
    </w:p>
    <w:p w:rsidR="0099730C" w:rsidRDefault="0099730C" w:rsidP="0099730C"/>
    <w:p w:rsidR="006B1D5A" w:rsidRDefault="006B1D5A"/>
    <w:sectPr w:rsidR="006B1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0C"/>
    <w:rsid w:val="00217037"/>
    <w:rsid w:val="006B1D5A"/>
    <w:rsid w:val="0099730C"/>
    <w:rsid w:val="00C91117"/>
    <w:rsid w:val="00F4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FE10E-957A-4D0C-A983-1AECF1B9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30C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9730C"/>
    <w:rPr>
      <w:b/>
      <w:bCs/>
    </w:rPr>
  </w:style>
  <w:style w:type="paragraph" w:customStyle="1" w:styleId="pdq2pgselectionanchorcontainer">
    <w:name w:val="pdq2pg_selectionanchorcontainer"/>
    <w:basedOn w:val="a"/>
    <w:rsid w:val="0099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2026-06-29T10:05:00Z</dcterms:created>
  <dcterms:modified xsi:type="dcterms:W3CDTF">2026-06-29T10:05:00Z</dcterms:modified>
</cp:coreProperties>
</file>