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A4F" w:rsidRDefault="006A5A4F" w:rsidP="006A5A4F">
      <w:pPr>
        <w:pStyle w:val="a3"/>
        <w:ind w:left="0" w:firstLine="709"/>
        <w:rPr>
          <w:b/>
          <w:bCs/>
        </w:rPr>
      </w:pPr>
      <w:r>
        <w:rPr>
          <w:b/>
          <w:bCs/>
        </w:rPr>
        <w:t>Анотація</w:t>
      </w:r>
    </w:p>
    <w:p w:rsidR="006A5A4F" w:rsidRDefault="006A5A4F" w:rsidP="006A5A4F">
      <w:pPr>
        <w:pStyle w:val="a3"/>
        <w:ind w:left="0" w:firstLine="709"/>
        <w:rPr>
          <w:b/>
          <w:bCs/>
        </w:rPr>
      </w:pPr>
      <w:r>
        <w:rPr>
          <w:b/>
          <w:bCs/>
        </w:rPr>
        <w:t>Наукова та громадська діяльність Івана Вагилевича в контексті українського національного відродження першої половини ХІХ ст.</w:t>
      </w:r>
    </w:p>
    <w:p w:rsidR="006A5A4F" w:rsidRDefault="006A5A4F" w:rsidP="006A5A4F">
      <w:pPr>
        <w:widowControl/>
        <w:autoSpaceDE/>
        <w:ind w:firstLine="709"/>
        <w:jc w:val="both"/>
        <w:rPr>
          <w:sz w:val="28"/>
          <w:szCs w:val="28"/>
          <w:lang w:eastAsia="uk-UA"/>
        </w:rPr>
      </w:pPr>
      <w:r>
        <w:rPr>
          <w:sz w:val="28"/>
          <w:szCs w:val="28"/>
          <w:lang w:eastAsia="uk-UA"/>
        </w:rPr>
        <w:t>У бакалаврській роботі досліджено наукову та громадську діяльність Івана Вагилевича в контексті українського національного відродження першої половини ХІХ ст. Проаналізовано його внесок у розвиток фольклористики, етнографії, мовознавства та археології, а також роль у діяльності «Руської трійці». Окрему увагу приділено формуванню його поглядів на українську національну ідею, мову та культуру. Розкрито значення просвітницької та публіцистичної активності Вагилевича для становлення української інтелігенції в Галичині. Висвітлено його участь у громадсько-політичних процесах середини ХІХ ст. та вплив європейських інтелектуальних течій на його світогляд. Зроблено висновок про вагомий внесок І. Вагилевича у формування основ української гуманітарної науки та національної самосвідомості.</w:t>
      </w:r>
    </w:p>
    <w:p w:rsidR="006A5A4F" w:rsidRDefault="006A5A4F" w:rsidP="006A5A4F">
      <w:pPr>
        <w:widowControl/>
        <w:autoSpaceDE/>
        <w:ind w:firstLine="709"/>
        <w:jc w:val="both"/>
        <w:rPr>
          <w:sz w:val="28"/>
          <w:szCs w:val="28"/>
          <w:lang w:eastAsia="uk-UA"/>
        </w:rPr>
      </w:pPr>
      <w:r>
        <w:rPr>
          <w:b/>
          <w:bCs/>
          <w:sz w:val="28"/>
          <w:szCs w:val="28"/>
          <w:lang w:eastAsia="uk-UA"/>
        </w:rPr>
        <w:t xml:space="preserve">Ключові слова: </w:t>
      </w:r>
      <w:r>
        <w:rPr>
          <w:sz w:val="28"/>
          <w:szCs w:val="28"/>
          <w:lang w:eastAsia="uk-UA"/>
        </w:rPr>
        <w:t>Іван Вагилевич, українське національне відродження, «Руська трійця», фольклористика, етнографія, мовознавство.</w:t>
      </w:r>
    </w:p>
    <w:p w:rsidR="006A5A4F" w:rsidRDefault="006A5A4F" w:rsidP="006A5A4F">
      <w:pPr>
        <w:widowControl/>
        <w:autoSpaceDE/>
        <w:ind w:firstLine="709"/>
        <w:jc w:val="both"/>
        <w:rPr>
          <w:b/>
          <w:bCs/>
          <w:sz w:val="28"/>
          <w:szCs w:val="28"/>
          <w:lang w:eastAsia="uk-UA"/>
        </w:rPr>
      </w:pPr>
      <w:r>
        <w:rPr>
          <w:b/>
          <w:bCs/>
          <w:sz w:val="28"/>
          <w:szCs w:val="28"/>
          <w:lang w:eastAsia="uk-UA"/>
        </w:rPr>
        <w:t>Abstract</w:t>
      </w:r>
    </w:p>
    <w:p w:rsidR="006A5A4F" w:rsidRDefault="006A5A4F" w:rsidP="006A5A4F">
      <w:pPr>
        <w:pStyle w:val="a3"/>
        <w:ind w:left="0" w:firstLine="709"/>
        <w:rPr>
          <w:b/>
        </w:rPr>
      </w:pPr>
      <w:r>
        <w:rPr>
          <w:b/>
        </w:rPr>
        <w:t>The Scholarly and Public Activity of Ivan Vahylevych in the Context of the Ukrainian National Revival of the First Half of the 19th Century</w:t>
      </w:r>
    </w:p>
    <w:p w:rsidR="006A5A4F" w:rsidRDefault="006A5A4F" w:rsidP="006A5A4F">
      <w:pPr>
        <w:widowControl/>
        <w:autoSpaceDE/>
        <w:ind w:firstLine="709"/>
        <w:jc w:val="both"/>
        <w:rPr>
          <w:b/>
          <w:bCs/>
          <w:sz w:val="28"/>
          <w:szCs w:val="28"/>
          <w:lang w:eastAsia="uk-UA"/>
        </w:rPr>
      </w:pPr>
      <w:r>
        <w:rPr>
          <w:b/>
          <w:bCs/>
          <w:sz w:val="28"/>
          <w:szCs w:val="28"/>
          <w:lang w:eastAsia="uk-UA"/>
        </w:rPr>
        <w:t>Abstract</w:t>
      </w:r>
    </w:p>
    <w:p w:rsidR="006A5A4F" w:rsidRDefault="006A5A4F" w:rsidP="006A5A4F">
      <w:pPr>
        <w:widowControl/>
        <w:autoSpaceDE/>
        <w:ind w:firstLine="709"/>
        <w:jc w:val="both"/>
        <w:rPr>
          <w:sz w:val="28"/>
          <w:szCs w:val="28"/>
          <w:lang w:eastAsia="uk-UA"/>
        </w:rPr>
      </w:pPr>
      <w:r>
        <w:rPr>
          <w:sz w:val="28"/>
          <w:szCs w:val="28"/>
          <w:lang w:eastAsia="uk-UA"/>
        </w:rPr>
        <w:t>The bachelor's thesis examines the scholarly and public activities of Ivan Vahylevych in the context of the Ukrainian national revival in the first half of the nineteenth century. His contribution to the development of folklore studies, ethnography, linguistics, and archaeology is analyzed, as well as his role in the activities of the “Ruthenian Triad” (“Ruska Triytsia”). Special attention is paid to the formation of his views on the Ukrainian national idea, language, and culture. The study reveals the significance of Vahylevych’s educational and journalistic activity for the emergence of the Ukrainian intelligentsia in Galicia. His involvement in socio-political processes of the mid-nineteenth century and the influence of European intellectual trends on his worldview are also highlighted. The conclusion emphasizes Ivan Vahylevych’s significant contribution to the formation of the foundations of Ukrainian humanities and national consciousness.</w:t>
      </w:r>
    </w:p>
    <w:p w:rsidR="006A5A4F" w:rsidRDefault="006A5A4F" w:rsidP="006A5A4F">
      <w:pPr>
        <w:widowControl/>
        <w:autoSpaceDE/>
        <w:ind w:firstLine="709"/>
        <w:jc w:val="both"/>
        <w:rPr>
          <w:sz w:val="28"/>
          <w:szCs w:val="28"/>
          <w:lang w:eastAsia="uk-UA"/>
        </w:rPr>
      </w:pPr>
      <w:r>
        <w:rPr>
          <w:b/>
          <w:bCs/>
          <w:sz w:val="28"/>
          <w:szCs w:val="28"/>
          <w:lang w:eastAsia="uk-UA"/>
        </w:rPr>
        <w:t>Keywords:</w:t>
      </w:r>
      <w:r>
        <w:rPr>
          <w:sz w:val="28"/>
          <w:szCs w:val="28"/>
          <w:lang w:eastAsia="uk-UA"/>
        </w:rPr>
        <w:t xml:space="preserve"> Ivan Vahylevych, Ukrainian national revival, “Ruska Triytsia”, folklore studies, ethnography, linguistics.</w:t>
      </w:r>
    </w:p>
    <w:p w:rsidR="006A5A4F" w:rsidRDefault="006A5A4F" w:rsidP="006A5A4F">
      <w:pPr>
        <w:pStyle w:val="a3"/>
        <w:ind w:left="0" w:firstLine="709"/>
        <w:rPr>
          <w:b/>
        </w:rPr>
      </w:pPr>
    </w:p>
    <w:p w:rsidR="008665C0" w:rsidRDefault="008665C0">
      <w:bookmarkStart w:id="0" w:name="_GoBack"/>
      <w:bookmarkEnd w:id="0"/>
    </w:p>
    <w:sectPr w:rsidR="008665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F6"/>
    <w:rsid w:val="00213DF6"/>
    <w:rsid w:val="006A5A4F"/>
    <w:rsid w:val="008665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59340-7913-4B02-B31F-56302FED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A5A4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6A5A4F"/>
    <w:pPr>
      <w:ind w:left="141" w:firstLine="566"/>
      <w:jc w:val="both"/>
    </w:pPr>
    <w:rPr>
      <w:sz w:val="28"/>
      <w:szCs w:val="28"/>
    </w:rPr>
  </w:style>
  <w:style w:type="character" w:customStyle="1" w:styleId="a4">
    <w:name w:val="Основний текст Знак"/>
    <w:basedOn w:val="a0"/>
    <w:link w:val="a3"/>
    <w:uiPriority w:val="1"/>
    <w:semiHidden/>
    <w:rsid w:val="006A5A4F"/>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47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1455</Words>
  <Characters>830</Characters>
  <Application>Microsoft Office Word</Application>
  <DocSecurity>0</DocSecurity>
  <Lines>6</Lines>
  <Paragraphs>4</Paragraphs>
  <ScaleCrop>false</ScaleCrop>
  <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2026-05-18T06:37:00Z</dcterms:created>
  <dcterms:modified xsi:type="dcterms:W3CDTF">2026-05-18T06:37:00Z</dcterms:modified>
</cp:coreProperties>
</file>