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62E" w:rsidRPr="005D462E" w:rsidRDefault="005D462E" w:rsidP="00EF2CDC">
      <w:pPr>
        <w:spacing w:line="276" w:lineRule="auto"/>
        <w:jc w:val="center"/>
        <w:rPr>
          <w:b/>
          <w:sz w:val="28"/>
          <w:szCs w:val="28"/>
          <w:lang w:val="uk-UA"/>
        </w:rPr>
      </w:pPr>
      <w:r w:rsidRPr="005D462E">
        <w:rPr>
          <w:b/>
          <w:sz w:val="28"/>
          <w:szCs w:val="28"/>
          <w:lang w:val="uk-UA"/>
        </w:rPr>
        <w:t>АНОТАЦІЯ</w:t>
      </w:r>
    </w:p>
    <w:p w:rsidR="005D462E" w:rsidRPr="009E4A49" w:rsidRDefault="00635DC9" w:rsidP="00EF2CDC">
      <w:pPr>
        <w:pStyle w:val="a3"/>
        <w:spacing w:before="0" w:beforeAutospacing="0" w:after="0" w:afterAutospacing="0" w:line="276" w:lineRule="auto"/>
        <w:ind w:firstLine="709"/>
        <w:jc w:val="both"/>
        <w:rPr>
          <w:b/>
          <w:sz w:val="28"/>
          <w:szCs w:val="28"/>
          <w:lang w:val="uk-UA"/>
        </w:rPr>
      </w:pPr>
      <w:r>
        <w:rPr>
          <w:b/>
          <w:bCs/>
          <w:sz w:val="28"/>
          <w:szCs w:val="28"/>
          <w:lang w:val="uk-UA"/>
        </w:rPr>
        <w:t>Гнатик С.Я.</w:t>
      </w:r>
      <w:r w:rsidR="005D462E" w:rsidRPr="009E4A49">
        <w:rPr>
          <w:b/>
          <w:bCs/>
          <w:sz w:val="28"/>
          <w:szCs w:val="28"/>
          <w:lang w:val="uk-UA"/>
        </w:rPr>
        <w:t xml:space="preserve"> </w:t>
      </w:r>
      <w:r>
        <w:rPr>
          <w:b/>
          <w:sz w:val="28"/>
          <w:szCs w:val="28"/>
          <w:lang w:val="uk-UA"/>
        </w:rPr>
        <w:t>П</w:t>
      </w:r>
      <w:r w:rsidRPr="00635DC9">
        <w:rPr>
          <w:b/>
          <w:sz w:val="28"/>
          <w:szCs w:val="28"/>
          <w:lang w:val="uk-UA"/>
        </w:rPr>
        <w:t xml:space="preserve">ричини занепаду </w:t>
      </w:r>
      <w:r>
        <w:rPr>
          <w:b/>
          <w:sz w:val="28"/>
          <w:szCs w:val="28"/>
          <w:lang w:val="uk-UA"/>
        </w:rPr>
        <w:t>В</w:t>
      </w:r>
      <w:r w:rsidRPr="00635DC9">
        <w:rPr>
          <w:b/>
          <w:sz w:val="28"/>
          <w:szCs w:val="28"/>
          <w:lang w:val="uk-UA"/>
        </w:rPr>
        <w:t xml:space="preserve">ізантійської імперії в </w:t>
      </w:r>
      <w:proofErr w:type="spellStart"/>
      <w:r w:rsidRPr="00635DC9">
        <w:rPr>
          <w:b/>
          <w:sz w:val="28"/>
          <w:szCs w:val="28"/>
          <w:lang w:val="uk-UA"/>
        </w:rPr>
        <w:t>постлатинський</w:t>
      </w:r>
      <w:proofErr w:type="spellEnd"/>
      <w:r w:rsidRPr="00635DC9">
        <w:rPr>
          <w:b/>
          <w:sz w:val="28"/>
          <w:szCs w:val="28"/>
          <w:lang w:val="uk-UA"/>
        </w:rPr>
        <w:t xml:space="preserve"> період</w:t>
      </w:r>
      <w:r w:rsidR="000F0C92">
        <w:rPr>
          <w:b/>
          <w:sz w:val="28"/>
          <w:szCs w:val="28"/>
          <w:lang w:val="uk-UA"/>
        </w:rPr>
        <w:t>.</w:t>
      </w:r>
      <w:r w:rsidR="005D462E" w:rsidRPr="009E4A49">
        <w:rPr>
          <w:b/>
          <w:bCs/>
          <w:sz w:val="28"/>
          <w:szCs w:val="28"/>
          <w:lang w:val="uk-UA"/>
        </w:rPr>
        <w:t xml:space="preserve"> </w:t>
      </w:r>
      <w:r w:rsidR="002F36D2" w:rsidRPr="002F36D2">
        <w:rPr>
          <w:b/>
          <w:bCs/>
          <w:sz w:val="28"/>
          <w:szCs w:val="28"/>
          <w:lang w:val="uk-UA"/>
        </w:rPr>
        <w:t>Кваліфікаційна робота на здобуття освітнього ступеня «</w:t>
      </w:r>
      <w:r w:rsidR="000F0C92">
        <w:rPr>
          <w:b/>
          <w:bCs/>
          <w:sz w:val="28"/>
          <w:szCs w:val="28"/>
          <w:lang w:val="uk-UA"/>
        </w:rPr>
        <w:t>бакалавр</w:t>
      </w:r>
      <w:r w:rsidR="002F36D2" w:rsidRPr="002F36D2">
        <w:rPr>
          <w:b/>
          <w:bCs/>
          <w:sz w:val="28"/>
          <w:szCs w:val="28"/>
          <w:lang w:val="uk-UA"/>
        </w:rPr>
        <w:t>» зі спеціальності 0</w:t>
      </w:r>
      <w:r w:rsidR="002F36D2">
        <w:rPr>
          <w:b/>
          <w:bCs/>
          <w:sz w:val="28"/>
          <w:szCs w:val="28"/>
          <w:lang w:val="uk-UA"/>
        </w:rPr>
        <w:t>14</w:t>
      </w:r>
      <w:r w:rsidR="002F36D2" w:rsidRPr="002F36D2">
        <w:rPr>
          <w:b/>
          <w:bCs/>
          <w:sz w:val="28"/>
          <w:szCs w:val="28"/>
          <w:lang w:val="uk-UA"/>
        </w:rPr>
        <w:t xml:space="preserve"> </w:t>
      </w:r>
      <w:r w:rsidR="002F36D2">
        <w:rPr>
          <w:b/>
          <w:bCs/>
          <w:sz w:val="28"/>
          <w:szCs w:val="28"/>
          <w:lang w:val="uk-UA"/>
        </w:rPr>
        <w:t>Середня освіта (І</w:t>
      </w:r>
      <w:r w:rsidR="002F36D2" w:rsidRPr="002F36D2">
        <w:rPr>
          <w:b/>
          <w:bCs/>
          <w:sz w:val="28"/>
          <w:szCs w:val="28"/>
          <w:lang w:val="uk-UA"/>
        </w:rPr>
        <w:t xml:space="preserve">сторія та </w:t>
      </w:r>
      <w:r w:rsidR="000F0C92">
        <w:rPr>
          <w:b/>
          <w:bCs/>
          <w:sz w:val="28"/>
          <w:szCs w:val="28"/>
          <w:lang w:val="uk-UA"/>
        </w:rPr>
        <w:t>правознавство</w:t>
      </w:r>
      <w:r w:rsidR="002F36D2">
        <w:rPr>
          <w:b/>
          <w:bCs/>
          <w:sz w:val="28"/>
          <w:szCs w:val="28"/>
          <w:lang w:val="uk-UA"/>
        </w:rPr>
        <w:t>)</w:t>
      </w:r>
      <w:r w:rsidR="002F36D2" w:rsidRPr="002F36D2">
        <w:rPr>
          <w:b/>
          <w:bCs/>
          <w:sz w:val="28"/>
          <w:szCs w:val="28"/>
          <w:lang w:val="uk-UA"/>
        </w:rPr>
        <w:t xml:space="preserve">.  Тернопільський національний педагогічний університет ім. В. Гнатюка.  </w:t>
      </w:r>
      <w:r w:rsidR="005D462E" w:rsidRPr="009E4A49">
        <w:rPr>
          <w:b/>
          <w:bCs/>
          <w:sz w:val="28"/>
          <w:szCs w:val="28"/>
          <w:lang w:val="uk-UA"/>
        </w:rPr>
        <w:t>Тернопіль, 202</w:t>
      </w:r>
      <w:r w:rsidR="000F0C92">
        <w:rPr>
          <w:b/>
          <w:bCs/>
          <w:sz w:val="28"/>
          <w:szCs w:val="28"/>
          <w:lang w:val="uk-UA"/>
        </w:rPr>
        <w:t>6</w:t>
      </w:r>
      <w:r w:rsidR="005D462E" w:rsidRPr="009E4A49">
        <w:rPr>
          <w:b/>
          <w:bCs/>
          <w:sz w:val="28"/>
          <w:szCs w:val="28"/>
          <w:lang w:val="uk-UA"/>
        </w:rPr>
        <w:t xml:space="preserve">. </w:t>
      </w:r>
      <w:r>
        <w:rPr>
          <w:b/>
          <w:bCs/>
          <w:sz w:val="28"/>
          <w:szCs w:val="28"/>
          <w:lang w:val="uk-UA"/>
        </w:rPr>
        <w:t>6</w:t>
      </w:r>
      <w:r w:rsidR="000F0C92">
        <w:rPr>
          <w:b/>
          <w:bCs/>
          <w:sz w:val="28"/>
          <w:szCs w:val="28"/>
          <w:lang w:val="uk-UA"/>
        </w:rPr>
        <w:t>1</w:t>
      </w:r>
      <w:r w:rsidR="005D462E" w:rsidRPr="009E4A49">
        <w:rPr>
          <w:b/>
          <w:bCs/>
          <w:sz w:val="28"/>
          <w:szCs w:val="28"/>
          <w:lang w:val="uk-UA"/>
        </w:rPr>
        <w:t xml:space="preserve"> с.</w:t>
      </w:r>
    </w:p>
    <w:p w:rsidR="00635DC9" w:rsidRPr="00635DC9" w:rsidRDefault="00635DC9" w:rsidP="00635DC9">
      <w:pPr>
        <w:pStyle w:val="a3"/>
        <w:spacing w:before="0" w:beforeAutospacing="0" w:after="0" w:afterAutospacing="0" w:line="276" w:lineRule="auto"/>
        <w:ind w:firstLine="709"/>
        <w:jc w:val="both"/>
        <w:rPr>
          <w:sz w:val="28"/>
          <w:szCs w:val="28"/>
          <w:lang w:val="uk-UA"/>
        </w:rPr>
      </w:pPr>
      <w:r w:rsidRPr="00635DC9">
        <w:rPr>
          <w:sz w:val="28"/>
          <w:szCs w:val="28"/>
          <w:lang w:val="uk-UA"/>
        </w:rPr>
        <w:t xml:space="preserve">У кваліфікаційній роботі досліджено основні причини занепаду Візантійської імперії в </w:t>
      </w:r>
      <w:proofErr w:type="spellStart"/>
      <w:r w:rsidRPr="00635DC9">
        <w:rPr>
          <w:sz w:val="28"/>
          <w:szCs w:val="28"/>
          <w:lang w:val="uk-UA"/>
        </w:rPr>
        <w:t>постлатинський</w:t>
      </w:r>
      <w:proofErr w:type="spellEnd"/>
      <w:r w:rsidRPr="00635DC9">
        <w:rPr>
          <w:sz w:val="28"/>
          <w:szCs w:val="28"/>
          <w:lang w:val="uk-UA"/>
        </w:rPr>
        <w:t xml:space="preserve"> період, тобто після відновлення візантійської державності у 1261 р. після падіння Латинської імперії. Проаналізовано комплекс внутрішніх і зовнішніх чинників, що зумовили поступове ослаблення імперії та її остаточне падіння у 1453 р. Особливу увагу приділено політичній нестабільності, династичним конфліктам, кризовим явищам в економіці, послабленню військової системи, залежності від іноземних держав, а також зростанню загрози з боку турків-османів.</w:t>
      </w:r>
    </w:p>
    <w:p w:rsidR="00635DC9" w:rsidRPr="00635DC9" w:rsidRDefault="00635DC9" w:rsidP="00635DC9">
      <w:pPr>
        <w:pStyle w:val="a3"/>
        <w:spacing w:before="0" w:beforeAutospacing="0" w:after="0" w:afterAutospacing="0" w:line="276" w:lineRule="auto"/>
        <w:ind w:firstLine="709"/>
        <w:jc w:val="both"/>
        <w:rPr>
          <w:sz w:val="28"/>
          <w:szCs w:val="28"/>
          <w:lang w:val="uk-UA"/>
        </w:rPr>
      </w:pPr>
      <w:r w:rsidRPr="00635DC9">
        <w:rPr>
          <w:sz w:val="28"/>
          <w:szCs w:val="28"/>
          <w:lang w:val="uk-UA"/>
        </w:rPr>
        <w:t xml:space="preserve">У роботі охарактеризовано стан Візантії після відновлення влади династії </w:t>
      </w:r>
      <w:proofErr w:type="spellStart"/>
      <w:r w:rsidRPr="00635DC9">
        <w:rPr>
          <w:sz w:val="28"/>
          <w:szCs w:val="28"/>
          <w:lang w:val="uk-UA"/>
        </w:rPr>
        <w:t>Палеологів</w:t>
      </w:r>
      <w:proofErr w:type="spellEnd"/>
      <w:r w:rsidRPr="00635DC9">
        <w:rPr>
          <w:sz w:val="28"/>
          <w:szCs w:val="28"/>
          <w:lang w:val="uk-UA"/>
        </w:rPr>
        <w:t>, визначено особливості внутрішньої політики імператорів у XIII–XV ст., розкрито роль соціально-економічних суперечностей у послабленні держави. Значну увагу зосереджено на аналізі зовнішньополітичного становища імперії, зокрема її відносин із західноєвропейськими державами, слов’янськими країнами та Османською державою. Доведено, що занепад Візантійської імперії був наслідком не однієї причини, а сукупності взаємопов’язаних факторів, які в умовах тривалої кризи підірвали її політичну, економічну та військову могутність.</w:t>
      </w:r>
    </w:p>
    <w:p w:rsidR="008B5C19" w:rsidRDefault="008B5C19" w:rsidP="00EF2CDC">
      <w:pPr>
        <w:pStyle w:val="a3"/>
        <w:spacing w:before="0" w:beforeAutospacing="0" w:after="0" w:afterAutospacing="0" w:line="276" w:lineRule="auto"/>
        <w:ind w:firstLine="709"/>
        <w:jc w:val="both"/>
        <w:rPr>
          <w:sz w:val="28"/>
          <w:szCs w:val="28"/>
          <w:lang w:val="uk-UA"/>
        </w:rPr>
      </w:pPr>
      <w:bookmarkStart w:id="0" w:name="_GoBack"/>
      <w:bookmarkEnd w:id="0"/>
    </w:p>
    <w:p w:rsidR="0047491C" w:rsidRDefault="005D462E" w:rsidP="00EF2CDC">
      <w:pPr>
        <w:pStyle w:val="a3"/>
        <w:spacing w:before="0" w:beforeAutospacing="0" w:after="0" w:afterAutospacing="0" w:line="276" w:lineRule="auto"/>
        <w:ind w:firstLine="709"/>
        <w:jc w:val="both"/>
        <w:rPr>
          <w:sz w:val="28"/>
          <w:szCs w:val="28"/>
          <w:lang w:val="uk-UA"/>
        </w:rPr>
      </w:pPr>
      <w:r w:rsidRPr="009E4A49">
        <w:rPr>
          <w:b/>
          <w:bCs/>
          <w:sz w:val="28"/>
          <w:szCs w:val="28"/>
          <w:lang w:val="uk-UA"/>
        </w:rPr>
        <w:t>Ключові слова:</w:t>
      </w:r>
      <w:r w:rsidRPr="005D462E">
        <w:rPr>
          <w:sz w:val="28"/>
          <w:szCs w:val="28"/>
          <w:lang w:val="uk-UA"/>
        </w:rPr>
        <w:t xml:space="preserve"> </w:t>
      </w:r>
      <w:r w:rsidR="00635DC9" w:rsidRPr="00635DC9">
        <w:rPr>
          <w:sz w:val="28"/>
          <w:szCs w:val="28"/>
          <w:lang w:val="uk-UA"/>
        </w:rPr>
        <w:t xml:space="preserve">Візантійська імперія, </w:t>
      </w:r>
      <w:proofErr w:type="spellStart"/>
      <w:r w:rsidR="00635DC9" w:rsidRPr="00635DC9">
        <w:rPr>
          <w:sz w:val="28"/>
          <w:szCs w:val="28"/>
          <w:lang w:val="uk-UA"/>
        </w:rPr>
        <w:t>постлатинський</w:t>
      </w:r>
      <w:proofErr w:type="spellEnd"/>
      <w:r w:rsidR="00635DC9" w:rsidRPr="00635DC9">
        <w:rPr>
          <w:sz w:val="28"/>
          <w:szCs w:val="28"/>
          <w:lang w:val="uk-UA"/>
        </w:rPr>
        <w:t xml:space="preserve"> період, династія </w:t>
      </w:r>
      <w:proofErr w:type="spellStart"/>
      <w:r w:rsidR="00635DC9" w:rsidRPr="00635DC9">
        <w:rPr>
          <w:sz w:val="28"/>
          <w:szCs w:val="28"/>
          <w:lang w:val="uk-UA"/>
        </w:rPr>
        <w:t>Палеологів</w:t>
      </w:r>
      <w:proofErr w:type="spellEnd"/>
      <w:r w:rsidR="00635DC9" w:rsidRPr="00635DC9">
        <w:rPr>
          <w:sz w:val="28"/>
          <w:szCs w:val="28"/>
          <w:lang w:val="uk-UA"/>
        </w:rPr>
        <w:t>, занепад, османи, політична криза, економічний занепад, зовнішня політика, Константинополь, 1453 рік.</w:t>
      </w:r>
    </w:p>
    <w:p w:rsidR="002F36D2" w:rsidRDefault="002F36D2" w:rsidP="00EF2CDC">
      <w:pPr>
        <w:spacing w:line="276" w:lineRule="auto"/>
        <w:ind w:firstLine="709"/>
        <w:jc w:val="both"/>
        <w:rPr>
          <w:sz w:val="28"/>
          <w:szCs w:val="28"/>
          <w:lang w:val="uk-UA"/>
        </w:rPr>
      </w:pPr>
    </w:p>
    <w:p w:rsidR="002F36D2" w:rsidRDefault="002F36D2" w:rsidP="00EF2CDC">
      <w:pPr>
        <w:spacing w:line="276" w:lineRule="auto"/>
        <w:ind w:firstLine="709"/>
        <w:jc w:val="both"/>
        <w:rPr>
          <w:sz w:val="28"/>
          <w:szCs w:val="28"/>
          <w:lang w:val="uk-UA"/>
        </w:rPr>
      </w:pPr>
    </w:p>
    <w:p w:rsidR="008B5C19" w:rsidRDefault="008B5C19" w:rsidP="00EF2CDC">
      <w:pPr>
        <w:spacing w:line="276" w:lineRule="auto"/>
        <w:ind w:firstLine="709"/>
        <w:jc w:val="both"/>
        <w:rPr>
          <w:sz w:val="28"/>
          <w:szCs w:val="28"/>
          <w:lang w:val="uk-UA"/>
        </w:rPr>
      </w:pPr>
    </w:p>
    <w:p w:rsidR="005D462E" w:rsidRPr="005D462E" w:rsidRDefault="005D462E" w:rsidP="00EF2CDC">
      <w:pPr>
        <w:spacing w:line="276" w:lineRule="auto"/>
        <w:ind w:firstLine="540"/>
        <w:jc w:val="center"/>
        <w:rPr>
          <w:b/>
          <w:sz w:val="28"/>
          <w:szCs w:val="28"/>
          <w:lang w:val="uk-UA"/>
        </w:rPr>
      </w:pPr>
      <w:r w:rsidRPr="005D462E">
        <w:rPr>
          <w:b/>
          <w:sz w:val="28"/>
          <w:szCs w:val="28"/>
          <w:lang w:val="uk-UA"/>
        </w:rPr>
        <w:t>ANNOTATION</w:t>
      </w:r>
    </w:p>
    <w:p w:rsidR="00DE6A7D" w:rsidRDefault="00DE6A7D" w:rsidP="00EF2CDC">
      <w:pPr>
        <w:ind w:firstLine="709"/>
        <w:jc w:val="both"/>
        <w:rPr>
          <w:b/>
          <w:sz w:val="28"/>
          <w:szCs w:val="28"/>
          <w:lang w:val="en-US"/>
        </w:rPr>
      </w:pPr>
      <w:r w:rsidRPr="00DE6A7D">
        <w:rPr>
          <w:b/>
          <w:sz w:val="28"/>
          <w:szCs w:val="28"/>
          <w:lang w:val="en-US"/>
        </w:rPr>
        <w:t xml:space="preserve">S.Y. </w:t>
      </w:r>
      <w:proofErr w:type="spellStart"/>
      <w:r w:rsidRPr="00DE6A7D">
        <w:rPr>
          <w:b/>
          <w:sz w:val="28"/>
          <w:szCs w:val="28"/>
          <w:lang w:val="en-US"/>
        </w:rPr>
        <w:t>Hnatyk</w:t>
      </w:r>
      <w:proofErr w:type="spellEnd"/>
      <w:r w:rsidRPr="00DE6A7D">
        <w:rPr>
          <w:b/>
          <w:sz w:val="28"/>
          <w:szCs w:val="28"/>
          <w:lang w:val="en-US"/>
        </w:rPr>
        <w:t xml:space="preserve">. The Causes of the Decline of the Byzantine Empire in the Post-Latin Period. Thesis for the award of a Bachelor’s degree in the subject area 014 Secondary Education (History and Law).  V. </w:t>
      </w:r>
      <w:proofErr w:type="spellStart"/>
      <w:r w:rsidRPr="00DE6A7D">
        <w:rPr>
          <w:b/>
          <w:sz w:val="28"/>
          <w:szCs w:val="28"/>
          <w:lang w:val="en-US"/>
        </w:rPr>
        <w:t>Hnatiuk</w:t>
      </w:r>
      <w:proofErr w:type="spellEnd"/>
      <w:r w:rsidRPr="00DE6A7D">
        <w:rPr>
          <w:b/>
          <w:sz w:val="28"/>
          <w:szCs w:val="28"/>
          <w:lang w:val="en-US"/>
        </w:rPr>
        <w:t xml:space="preserve"> </w:t>
      </w:r>
      <w:proofErr w:type="spellStart"/>
      <w:r w:rsidRPr="00DE6A7D">
        <w:rPr>
          <w:b/>
          <w:sz w:val="28"/>
          <w:szCs w:val="28"/>
          <w:lang w:val="en-US"/>
        </w:rPr>
        <w:t>Ternopil</w:t>
      </w:r>
      <w:proofErr w:type="spellEnd"/>
      <w:r w:rsidRPr="00DE6A7D">
        <w:rPr>
          <w:b/>
          <w:sz w:val="28"/>
          <w:szCs w:val="28"/>
          <w:lang w:val="en-US"/>
        </w:rPr>
        <w:t xml:space="preserve"> National Pedagogical University.  </w:t>
      </w:r>
      <w:proofErr w:type="spellStart"/>
      <w:r w:rsidRPr="00DE6A7D">
        <w:rPr>
          <w:b/>
          <w:sz w:val="28"/>
          <w:szCs w:val="28"/>
          <w:lang w:val="en-US"/>
        </w:rPr>
        <w:t>Ternopil</w:t>
      </w:r>
      <w:proofErr w:type="spellEnd"/>
      <w:r w:rsidRPr="00DE6A7D">
        <w:rPr>
          <w:b/>
          <w:sz w:val="28"/>
          <w:szCs w:val="28"/>
          <w:lang w:val="en-US"/>
        </w:rPr>
        <w:t xml:space="preserve">, 2026. </w:t>
      </w:r>
      <w:proofErr w:type="gramStart"/>
      <w:r w:rsidRPr="00DE6A7D">
        <w:rPr>
          <w:b/>
          <w:sz w:val="28"/>
          <w:szCs w:val="28"/>
          <w:lang w:val="en-US"/>
        </w:rPr>
        <w:t>61</w:t>
      </w:r>
      <w:proofErr w:type="gramEnd"/>
      <w:r w:rsidRPr="00DE6A7D">
        <w:rPr>
          <w:b/>
          <w:sz w:val="28"/>
          <w:szCs w:val="28"/>
          <w:lang w:val="en-US"/>
        </w:rPr>
        <w:t xml:space="preserve"> pp.</w:t>
      </w:r>
    </w:p>
    <w:p w:rsidR="0060669D" w:rsidRDefault="0060669D" w:rsidP="0060669D">
      <w:pPr>
        <w:ind w:firstLine="709"/>
        <w:jc w:val="both"/>
        <w:rPr>
          <w:sz w:val="28"/>
          <w:szCs w:val="28"/>
          <w:lang w:val="en-US"/>
        </w:rPr>
      </w:pPr>
      <w:r w:rsidRPr="0060669D">
        <w:rPr>
          <w:sz w:val="28"/>
          <w:szCs w:val="28"/>
          <w:lang w:val="en-US"/>
        </w:rPr>
        <w:t xml:space="preserve">This thesis examines the main causes of the decline of the Byzantine Empire in the post-Latin </w:t>
      </w:r>
      <w:proofErr w:type="gramStart"/>
      <w:r w:rsidRPr="0060669D">
        <w:rPr>
          <w:sz w:val="28"/>
          <w:szCs w:val="28"/>
          <w:lang w:val="en-US"/>
        </w:rPr>
        <w:t>period, that</w:t>
      </w:r>
      <w:proofErr w:type="gramEnd"/>
      <w:r w:rsidRPr="0060669D">
        <w:rPr>
          <w:sz w:val="28"/>
          <w:szCs w:val="28"/>
          <w:lang w:val="en-US"/>
        </w:rPr>
        <w:t xml:space="preserve"> is, following the restoration of Byzantine statehood in 1261 after the fall of the Latin Empire. It analyses the complex of internal and external factors that led to the gradual weakening of the empire and its final collapse in 1453. Particular attention </w:t>
      </w:r>
      <w:proofErr w:type="gramStart"/>
      <w:r w:rsidRPr="0060669D">
        <w:rPr>
          <w:sz w:val="28"/>
          <w:szCs w:val="28"/>
          <w:lang w:val="en-US"/>
        </w:rPr>
        <w:t>is paid</w:t>
      </w:r>
      <w:proofErr w:type="gramEnd"/>
      <w:r w:rsidRPr="0060669D">
        <w:rPr>
          <w:sz w:val="28"/>
          <w:szCs w:val="28"/>
          <w:lang w:val="en-US"/>
        </w:rPr>
        <w:t xml:space="preserve"> to political instability, dynastic conflicts, </w:t>
      </w:r>
      <w:r w:rsidRPr="0060669D">
        <w:rPr>
          <w:sz w:val="28"/>
          <w:szCs w:val="28"/>
          <w:lang w:val="en-US"/>
        </w:rPr>
        <w:lastRenderedPageBreak/>
        <w:t>economic crises, the weakening of the military system, dependence on foreign powers, and the growing threat from the Ottoman Turks.</w:t>
      </w:r>
    </w:p>
    <w:p w:rsidR="0060669D" w:rsidRPr="0060669D" w:rsidRDefault="0060669D" w:rsidP="0060669D">
      <w:pPr>
        <w:ind w:firstLine="709"/>
        <w:jc w:val="both"/>
        <w:rPr>
          <w:sz w:val="28"/>
          <w:szCs w:val="28"/>
          <w:lang w:val="en-US"/>
        </w:rPr>
      </w:pPr>
      <w:r w:rsidRPr="0060669D">
        <w:rPr>
          <w:sz w:val="28"/>
          <w:szCs w:val="28"/>
          <w:lang w:val="en-US"/>
        </w:rPr>
        <w:t xml:space="preserve">This study describes the state of Byzantium following the restoration of the </w:t>
      </w:r>
      <w:proofErr w:type="spellStart"/>
      <w:r w:rsidRPr="0060669D">
        <w:rPr>
          <w:sz w:val="28"/>
          <w:szCs w:val="28"/>
          <w:lang w:val="en-US"/>
        </w:rPr>
        <w:t>Palaiologos</w:t>
      </w:r>
      <w:proofErr w:type="spellEnd"/>
      <w:r w:rsidRPr="0060669D">
        <w:rPr>
          <w:sz w:val="28"/>
          <w:szCs w:val="28"/>
          <w:lang w:val="en-US"/>
        </w:rPr>
        <w:t xml:space="preserve"> dynasty, identifies the characteristics of the emperors’ domestic policies in the 13th–15th centuries, and examines the role of socio-economic contradictions in the weakening of the state. Considerable attention is devoted to </w:t>
      </w:r>
      <w:proofErr w:type="spellStart"/>
      <w:r w:rsidRPr="0060669D">
        <w:rPr>
          <w:sz w:val="28"/>
          <w:szCs w:val="28"/>
          <w:lang w:val="en-US"/>
        </w:rPr>
        <w:t>analysing</w:t>
      </w:r>
      <w:proofErr w:type="spellEnd"/>
      <w:r w:rsidRPr="0060669D">
        <w:rPr>
          <w:sz w:val="28"/>
          <w:szCs w:val="28"/>
          <w:lang w:val="en-US"/>
        </w:rPr>
        <w:t xml:space="preserve"> the empire’s foreign policy situation, in particular its relations with Western European states, Slavic countries and the Ottoman Empire. It is demonstrated that the decline of the Byzantine Empire was the result not of a single cause, but of a combination of interrelated </w:t>
      </w:r>
      <w:proofErr w:type="gramStart"/>
      <w:r w:rsidRPr="0060669D">
        <w:rPr>
          <w:sz w:val="28"/>
          <w:szCs w:val="28"/>
          <w:lang w:val="en-US"/>
        </w:rPr>
        <w:t>factors which</w:t>
      </w:r>
      <w:proofErr w:type="gramEnd"/>
      <w:r w:rsidRPr="0060669D">
        <w:rPr>
          <w:sz w:val="28"/>
          <w:szCs w:val="28"/>
          <w:lang w:val="en-US"/>
        </w:rPr>
        <w:t>, in the context of a prolonged crisis, undermined its political, economic and military power.</w:t>
      </w:r>
    </w:p>
    <w:p w:rsidR="0060669D" w:rsidRPr="0060669D" w:rsidRDefault="0060669D" w:rsidP="0060669D">
      <w:pPr>
        <w:ind w:firstLine="709"/>
        <w:jc w:val="both"/>
        <w:rPr>
          <w:sz w:val="28"/>
          <w:szCs w:val="28"/>
          <w:lang w:val="en-US"/>
        </w:rPr>
      </w:pPr>
    </w:p>
    <w:p w:rsidR="000F0C92" w:rsidRPr="000F0C92" w:rsidRDefault="000F0C92" w:rsidP="00EF2CDC">
      <w:pPr>
        <w:ind w:firstLine="709"/>
        <w:jc w:val="both"/>
        <w:rPr>
          <w:sz w:val="28"/>
          <w:szCs w:val="28"/>
          <w:lang w:val="en-US"/>
        </w:rPr>
      </w:pPr>
      <w:r w:rsidRPr="000F0C92">
        <w:rPr>
          <w:b/>
          <w:sz w:val="28"/>
          <w:szCs w:val="28"/>
          <w:lang w:val="en-US"/>
        </w:rPr>
        <w:t>Keywords:</w:t>
      </w:r>
      <w:r w:rsidRPr="000F0C92">
        <w:rPr>
          <w:sz w:val="28"/>
          <w:szCs w:val="28"/>
          <w:lang w:val="en-US"/>
        </w:rPr>
        <w:t xml:space="preserve"> West Ukrainian People’s Republic, ZUNR, Ukrainian Galician Army, </w:t>
      </w:r>
      <w:proofErr w:type="spellStart"/>
      <w:r w:rsidRPr="000F0C92">
        <w:rPr>
          <w:sz w:val="28"/>
          <w:szCs w:val="28"/>
          <w:lang w:val="en-US"/>
        </w:rPr>
        <w:t>Ternopil</w:t>
      </w:r>
      <w:proofErr w:type="spellEnd"/>
      <w:r w:rsidRPr="000F0C92">
        <w:rPr>
          <w:sz w:val="28"/>
          <w:szCs w:val="28"/>
          <w:lang w:val="en-US"/>
        </w:rPr>
        <w:t xml:space="preserve">, military development, </w:t>
      </w:r>
      <w:proofErr w:type="spellStart"/>
      <w:r w:rsidRPr="000F0C92">
        <w:rPr>
          <w:sz w:val="28"/>
          <w:szCs w:val="28"/>
          <w:lang w:val="en-US"/>
        </w:rPr>
        <w:t>Chortkiv</w:t>
      </w:r>
      <w:proofErr w:type="spellEnd"/>
      <w:r w:rsidRPr="000F0C92">
        <w:rPr>
          <w:sz w:val="28"/>
          <w:szCs w:val="28"/>
          <w:lang w:val="en-US"/>
        </w:rPr>
        <w:t xml:space="preserve"> Offensive, Polish-Ukrainian War. </w:t>
      </w:r>
    </w:p>
    <w:sectPr w:rsidR="000F0C92" w:rsidRPr="000F0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DF3"/>
    <w:rsid w:val="000F0C92"/>
    <w:rsid w:val="002F36D2"/>
    <w:rsid w:val="0047491C"/>
    <w:rsid w:val="005B28F3"/>
    <w:rsid w:val="005D462E"/>
    <w:rsid w:val="0060669D"/>
    <w:rsid w:val="00635DC9"/>
    <w:rsid w:val="008B5C19"/>
    <w:rsid w:val="008E6C7F"/>
    <w:rsid w:val="009E4A49"/>
    <w:rsid w:val="00BC69FE"/>
    <w:rsid w:val="00D1597C"/>
    <w:rsid w:val="00D83616"/>
    <w:rsid w:val="00DE6A7D"/>
    <w:rsid w:val="00EA7E5D"/>
    <w:rsid w:val="00EB3DF3"/>
    <w:rsid w:val="00EF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A23EF-B2BA-48CD-8882-8558B503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6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462E"/>
    <w:pPr>
      <w:spacing w:before="100" w:beforeAutospacing="1" w:after="100" w:afterAutospacing="1"/>
    </w:pPr>
  </w:style>
  <w:style w:type="character" w:customStyle="1" w:styleId="citation-9">
    <w:name w:val="citation-9"/>
    <w:basedOn w:val="a0"/>
    <w:rsid w:val="005D462E"/>
  </w:style>
  <w:style w:type="character" w:customStyle="1" w:styleId="citation-8">
    <w:name w:val="citation-8"/>
    <w:basedOn w:val="a0"/>
    <w:rsid w:val="005D462E"/>
  </w:style>
  <w:style w:type="character" w:customStyle="1" w:styleId="citation-7">
    <w:name w:val="citation-7"/>
    <w:basedOn w:val="a0"/>
    <w:rsid w:val="005D462E"/>
  </w:style>
  <w:style w:type="character" w:customStyle="1" w:styleId="citation-6">
    <w:name w:val="citation-6"/>
    <w:basedOn w:val="a0"/>
    <w:rsid w:val="005D462E"/>
  </w:style>
  <w:style w:type="character" w:styleId="a4">
    <w:name w:val="Hyperlink"/>
    <w:basedOn w:val="a0"/>
    <w:uiPriority w:val="99"/>
    <w:semiHidden/>
    <w:unhideWhenUsed/>
    <w:rsid w:val="005D462E"/>
    <w:rPr>
      <w:color w:val="0000FF"/>
      <w:u w:val="single"/>
    </w:rPr>
  </w:style>
  <w:style w:type="paragraph" w:styleId="a5">
    <w:name w:val="Balloon Text"/>
    <w:basedOn w:val="a"/>
    <w:link w:val="a6"/>
    <w:uiPriority w:val="99"/>
    <w:semiHidden/>
    <w:unhideWhenUsed/>
    <w:rsid w:val="002F36D2"/>
    <w:rPr>
      <w:rFonts w:ascii="Segoe UI" w:hAnsi="Segoe UI" w:cs="Segoe UI"/>
      <w:sz w:val="18"/>
      <w:szCs w:val="18"/>
    </w:rPr>
  </w:style>
  <w:style w:type="character" w:customStyle="1" w:styleId="a6">
    <w:name w:val="Текст выноски Знак"/>
    <w:basedOn w:val="a0"/>
    <w:link w:val="a5"/>
    <w:uiPriority w:val="99"/>
    <w:semiHidden/>
    <w:rsid w:val="002F36D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520433">
      <w:bodyDiv w:val="1"/>
      <w:marLeft w:val="0"/>
      <w:marRight w:val="0"/>
      <w:marTop w:val="0"/>
      <w:marBottom w:val="0"/>
      <w:divBdr>
        <w:top w:val="none" w:sz="0" w:space="0" w:color="auto"/>
        <w:left w:val="none" w:sz="0" w:space="0" w:color="auto"/>
        <w:bottom w:val="none" w:sz="0" w:space="0" w:color="auto"/>
        <w:right w:val="none" w:sz="0" w:space="0" w:color="auto"/>
      </w:divBdr>
    </w:div>
    <w:div w:id="15142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2847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Володимир</cp:lastModifiedBy>
  <cp:revision>5</cp:revision>
  <cp:lastPrinted>2025-12-16T21:32:00Z</cp:lastPrinted>
  <dcterms:created xsi:type="dcterms:W3CDTF">2026-06-11T20:31:00Z</dcterms:created>
  <dcterms:modified xsi:type="dcterms:W3CDTF">2026-06-11T20:37:00Z</dcterms:modified>
</cp:coreProperties>
</file>