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АНОТАЦІЯ</w:t>
      </w:r>
    </w:p>
    <w:p w:rsidR="00000000" w:rsidDel="00000000" w:rsidP="00000000" w:rsidRDefault="00000000" w:rsidRPr="00000000" w14:paraId="00000002">
      <w:pPr>
        <w:spacing w:after="0" w:line="4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Раківський Р. І. Зовнішня політика Французького королівства у І половині XVII ст. Кваліфікаційна робота на здобуття освітнього ступеня «Бакалавр» зі спеціальності 014.03 Середня освіта (Історія). ТНПУ. Тернопіль, 2026. 60 с.</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кваліфікаційній роботі здійснено концептуальний аналіз формування та реалізації зовнішньої політики Французького королівства у І половині XVII ст. Обґрунтовано вплив трансформації політичного устрою Франції на зовнішню політику. Визначено ключові вектори зовнішньої політики, встановлено роль розроблення та імплементації принципу державного інтересу у реалізації зовнішньополітичного курсу Франції. Акцентовано увагу на ролі французької дипломатії та кардинала Рішельє на формування вестфальської системи міжнародних відносин та вестфальських принципів світового порядку.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Ключові слова: Французьке королівство, зовнішня політика, Габсбурги, державний інтерес, міжнародні відносини, Тридцятилітня війна, дипломатія.</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ABSTRACT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Rakivsjkyy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Foreign Policy of the Kingdom of France in the First Half of the 17th Century Qualification paper for a Bachelor’s degree in Speciality 014.03 Secondary Education (History). Ternopil Volodymyr Hnatiuk National Pedagogical University. Ternopil. Ternopil, 2026. 60 p.</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qualification paper provides a conceptual analysis of the formation and implementation of the French Kingdom's foreign policy in the first half of the 17th century. It substantiates the impact of France's political system transformation on its foreign policy. The key vectors of foreign policy are defined, and the role of developing and implementing the principle of national interest (raison d'État) in the execution of France's foreign policy course is established. Particular emphasis is placed on the role of French diplomacy and Cardinal Richelieu in shaping the Westphalian system of international relations and the Westphalian principles of the world order.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97f7i1tj9l2f"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Keywords: Kingdom of France, foreign policy, the Habsburgs, national interest (raison d'État), international relations, Thirty Years’ War, diplomacy.</w:t>
      </w:r>
    </w:p>
    <w:p w:rsidR="00000000" w:rsidDel="00000000" w:rsidP="00000000" w:rsidRDefault="00000000" w:rsidRPr="00000000" w14:paraId="0000000A">
      <w:pPr>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o3GQD+tYH5n2ushz9WezTEgeGQ==">CgMxLjAyDmguOTdmN2kxdGo5bDJmOAByITFOMXphVUpLZDFpZWNURm5BdTA4OUxqbmxIdUlfU1NRRQ==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