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A8" w:rsidRPr="00FF23EB" w:rsidRDefault="00A362A8" w:rsidP="00A362A8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23EB">
        <w:rPr>
          <w:rFonts w:ascii="Times New Roman" w:hAnsi="Times New Roman"/>
          <w:b/>
          <w:sz w:val="28"/>
          <w:szCs w:val="28"/>
          <w:lang w:eastAsia="ru-RU"/>
        </w:rPr>
        <w:t>АНОТАЦІЯ</w:t>
      </w:r>
    </w:p>
    <w:p w:rsidR="00A362A8" w:rsidRPr="00AE5CB4" w:rsidRDefault="00A362A8" w:rsidP="00A362A8">
      <w:pPr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A362A8" w:rsidRPr="00FF2129" w:rsidRDefault="00A362A8" w:rsidP="00A362A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Блотний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Ю</w:t>
      </w:r>
      <w:r w:rsidRPr="00FF2129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Земельні ресурси Бучацької громади Тернопільської області та їх вивчення в шкільному курсі географії</w:t>
      </w:r>
      <w:r w:rsidRPr="00FF2129">
        <w:rPr>
          <w:rFonts w:ascii="Times New Roman" w:hAnsi="Times New Roman"/>
          <w:b/>
          <w:sz w:val="28"/>
          <w:szCs w:val="28"/>
          <w:lang w:eastAsia="ru-RU"/>
        </w:rPr>
        <w:t>: Магістерська робота. Тернопіль: ТНПУ ім. В.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F2129">
        <w:rPr>
          <w:rFonts w:ascii="Times New Roman" w:hAnsi="Times New Roman"/>
          <w:b/>
          <w:sz w:val="28"/>
          <w:szCs w:val="28"/>
          <w:lang w:eastAsia="ru-RU"/>
        </w:rPr>
        <w:t xml:space="preserve">Гнатюка, 2025.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63 с.</w:t>
      </w:r>
    </w:p>
    <w:p w:rsidR="00A362A8" w:rsidRPr="00AE5CB4" w:rsidRDefault="00A362A8" w:rsidP="00A362A8">
      <w:pPr>
        <w:spacing w:after="0" w:line="240" w:lineRule="auto"/>
        <w:ind w:left="284"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362A8" w:rsidRPr="00C92783" w:rsidRDefault="00A362A8" w:rsidP="00A362A8">
      <w:pPr>
        <w:tabs>
          <w:tab w:val="left" w:pos="1134"/>
          <w:tab w:val="left" w:pos="10204"/>
        </w:tabs>
        <w:spacing w:after="0" w:line="24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E9C">
        <w:rPr>
          <w:rFonts w:ascii="Times New Roman" w:hAnsi="Times New Roman"/>
          <w:color w:val="000000"/>
          <w:sz w:val="28"/>
          <w:szCs w:val="28"/>
        </w:rPr>
        <w:t xml:space="preserve">В ході дослідження встановлено, що розораність </w:t>
      </w:r>
      <w:r>
        <w:rPr>
          <w:rFonts w:ascii="Times New Roman" w:hAnsi="Times New Roman"/>
          <w:color w:val="000000"/>
          <w:sz w:val="28"/>
          <w:szCs w:val="28"/>
        </w:rPr>
        <w:t xml:space="preserve">Бучацької міської </w:t>
      </w:r>
      <w:r w:rsidRPr="00FE2E9C">
        <w:rPr>
          <w:rFonts w:ascii="Times New Roman" w:hAnsi="Times New Roman"/>
          <w:color w:val="000000"/>
          <w:sz w:val="28"/>
          <w:szCs w:val="28"/>
        </w:rPr>
        <w:t xml:space="preserve">територіальної громади становить </w:t>
      </w:r>
      <w:r>
        <w:rPr>
          <w:rFonts w:ascii="Times New Roman" w:hAnsi="Times New Roman"/>
          <w:color w:val="000000"/>
          <w:sz w:val="28"/>
          <w:szCs w:val="28"/>
        </w:rPr>
        <w:t>64</w:t>
      </w:r>
      <w:r w:rsidRPr="00FE2E9C">
        <w:rPr>
          <w:rFonts w:ascii="Times New Roman" w:hAnsi="Times New Roman"/>
          <w:color w:val="000000"/>
          <w:sz w:val="28"/>
          <w:szCs w:val="28"/>
        </w:rPr>
        <w:t xml:space="preserve">%, лісистість 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FE2E9C">
        <w:rPr>
          <w:rFonts w:ascii="Times New Roman" w:hAnsi="Times New Roman"/>
          <w:color w:val="000000"/>
          <w:sz w:val="28"/>
          <w:szCs w:val="28"/>
        </w:rPr>
        <w:t xml:space="preserve">%, </w:t>
      </w:r>
      <w:proofErr w:type="spellStart"/>
      <w:r w:rsidRPr="00FE2E9C">
        <w:rPr>
          <w:rFonts w:ascii="Times New Roman" w:hAnsi="Times New Roman"/>
          <w:color w:val="000000"/>
          <w:sz w:val="28"/>
          <w:szCs w:val="28"/>
        </w:rPr>
        <w:t>забудованість</w:t>
      </w:r>
      <w:proofErr w:type="spellEnd"/>
      <w:r w:rsidRPr="00FE2E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FE2E9C">
        <w:rPr>
          <w:rFonts w:ascii="Times New Roman" w:hAnsi="Times New Roman"/>
          <w:color w:val="000000"/>
          <w:sz w:val="28"/>
          <w:szCs w:val="28"/>
        </w:rPr>
        <w:t xml:space="preserve">%. </w:t>
      </w:r>
      <w:r w:rsidRPr="00FE2E9C">
        <w:rPr>
          <w:rFonts w:ascii="Times New Roman" w:eastAsia="TimesNewRomanPSMT" w:hAnsi="Times New Roman"/>
          <w:sz w:val="28"/>
          <w:szCs w:val="28"/>
        </w:rPr>
        <w:t xml:space="preserve">Основними </w:t>
      </w:r>
      <w:proofErr w:type="spellStart"/>
      <w:r w:rsidRPr="00FE2E9C">
        <w:rPr>
          <w:rFonts w:ascii="Times New Roman" w:eastAsia="TimesNewRomanPSMT" w:hAnsi="Times New Roman"/>
          <w:sz w:val="28"/>
          <w:szCs w:val="28"/>
        </w:rPr>
        <w:t>геоекологічними</w:t>
      </w:r>
      <w:proofErr w:type="spellEnd"/>
      <w:r w:rsidRPr="00FE2E9C">
        <w:rPr>
          <w:rFonts w:ascii="Times New Roman" w:eastAsia="TimesNewRomanPSMT" w:hAnsi="Times New Roman"/>
          <w:sz w:val="28"/>
          <w:szCs w:val="28"/>
        </w:rPr>
        <w:t xml:space="preserve"> проблемами землекористування громади є розбалансованість земельних угідь (частка природних угідь </w:t>
      </w:r>
      <w:r>
        <w:rPr>
          <w:rFonts w:ascii="Times New Roman" w:eastAsia="TimesNewRomanPSMT" w:hAnsi="Times New Roman"/>
          <w:sz w:val="28"/>
          <w:szCs w:val="28"/>
        </w:rPr>
        <w:t>33</w:t>
      </w:r>
      <w:r w:rsidRPr="00FE2E9C">
        <w:rPr>
          <w:rFonts w:ascii="Times New Roman" w:eastAsia="TimesNewRomanPSMT" w:hAnsi="Times New Roman"/>
          <w:sz w:val="28"/>
          <w:szCs w:val="28"/>
        </w:rPr>
        <w:t>%), відсутність генеральних планів населених пунктів</w:t>
      </w:r>
      <w:r>
        <w:rPr>
          <w:rFonts w:ascii="Times New Roman" w:eastAsia="TimesNewRomanPSMT" w:hAnsi="Times New Roman"/>
          <w:sz w:val="28"/>
          <w:szCs w:val="28"/>
        </w:rPr>
        <w:t>,</w:t>
      </w:r>
      <w:r w:rsidRPr="00FE2E9C">
        <w:rPr>
          <w:rFonts w:ascii="Times New Roman" w:eastAsia="TimesNewRomanPSMT" w:hAnsi="Times New Roman"/>
          <w:sz w:val="28"/>
          <w:szCs w:val="28"/>
        </w:rPr>
        <w:t xml:space="preserve"> не проведена інвентаризація та грошова оцінка земель.</w:t>
      </w:r>
      <w:r w:rsidRPr="00FE2E9C">
        <w:rPr>
          <w:rFonts w:ascii="Times New Roman" w:hAnsi="Times New Roman"/>
          <w:sz w:val="28"/>
          <w:szCs w:val="28"/>
        </w:rPr>
        <w:t xml:space="preserve"> Визначено коефіцієнт антропогенної </w:t>
      </w:r>
      <w:proofErr w:type="spellStart"/>
      <w:r w:rsidRPr="00FE2E9C">
        <w:rPr>
          <w:rFonts w:ascii="Times New Roman" w:hAnsi="Times New Roman"/>
          <w:sz w:val="28"/>
          <w:szCs w:val="28"/>
        </w:rPr>
        <w:t>перетвореності</w:t>
      </w:r>
      <w:proofErr w:type="spellEnd"/>
      <w:r w:rsidRPr="00FE2E9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5,65</w:t>
      </w:r>
      <w:r w:rsidRPr="00FE2E9C">
        <w:rPr>
          <w:rFonts w:ascii="Times New Roman" w:hAnsi="Times New Roman"/>
          <w:sz w:val="28"/>
          <w:szCs w:val="28"/>
        </w:rPr>
        <w:t>), коефіцієнт антропогенного навантаження (3,</w:t>
      </w:r>
      <w:r>
        <w:rPr>
          <w:rFonts w:ascii="Times New Roman" w:hAnsi="Times New Roman"/>
          <w:sz w:val="28"/>
          <w:szCs w:val="28"/>
        </w:rPr>
        <w:t>6</w:t>
      </w:r>
      <w:r w:rsidRPr="00FE2E9C">
        <w:rPr>
          <w:rFonts w:ascii="Times New Roman" w:hAnsi="Times New Roman"/>
          <w:sz w:val="28"/>
          <w:szCs w:val="28"/>
        </w:rPr>
        <w:t>), коефіцієнт екологічної стабільності (0,</w:t>
      </w:r>
      <w:r>
        <w:rPr>
          <w:rFonts w:ascii="Times New Roman" w:hAnsi="Times New Roman"/>
          <w:sz w:val="28"/>
          <w:szCs w:val="28"/>
        </w:rPr>
        <w:t>35</w:t>
      </w:r>
      <w:r w:rsidRPr="00FE2E9C">
        <w:rPr>
          <w:rFonts w:ascii="Times New Roman" w:hAnsi="Times New Roman"/>
          <w:sz w:val="28"/>
          <w:szCs w:val="28"/>
        </w:rPr>
        <w:t>) та бал антропогенного навантаження (3,</w:t>
      </w:r>
      <w:r>
        <w:rPr>
          <w:rFonts w:ascii="Times New Roman" w:hAnsi="Times New Roman"/>
          <w:sz w:val="28"/>
          <w:szCs w:val="28"/>
        </w:rPr>
        <w:t>6</w:t>
      </w:r>
      <w:r w:rsidRPr="00FE2E9C">
        <w:rPr>
          <w:rFonts w:ascii="Times New Roman" w:hAnsi="Times New Roman"/>
          <w:sz w:val="28"/>
          <w:szCs w:val="28"/>
        </w:rPr>
        <w:t xml:space="preserve">). </w:t>
      </w:r>
      <w:r w:rsidRPr="00FE2E9C">
        <w:rPr>
          <w:rStyle w:val="Hyperlink0"/>
          <w:rFonts w:ascii="Times New Roman" w:eastAsia="TimesNewRomanPSMT" w:hAnsi="Times New Roman"/>
        </w:rPr>
        <w:t xml:space="preserve">Виходячи із вище наведених результатів розрахунків, можна стверджувати, що територія </w:t>
      </w:r>
      <w:r>
        <w:rPr>
          <w:rFonts w:ascii="Times New Roman" w:hAnsi="Times New Roman"/>
          <w:sz w:val="28"/>
          <w:szCs w:val="28"/>
        </w:rPr>
        <w:t>Бучацької</w:t>
      </w:r>
      <w:r w:rsidRPr="00FE2E9C">
        <w:rPr>
          <w:rFonts w:ascii="Times New Roman" w:hAnsi="Times New Roman"/>
          <w:sz w:val="28"/>
          <w:szCs w:val="28"/>
        </w:rPr>
        <w:t xml:space="preserve"> громади є середньо перетворена, екологічно нестабільна із незначним антропогенним навантаженням. </w:t>
      </w:r>
      <w:r>
        <w:rPr>
          <w:rFonts w:ascii="Times New Roman" w:hAnsi="Times New Roman"/>
          <w:sz w:val="28"/>
          <w:szCs w:val="28"/>
        </w:rPr>
        <w:t xml:space="preserve">На основі проведених досліджень, нами розроблено фрагмент уроку з вивчення земельних ресурсів </w:t>
      </w:r>
      <w:proofErr w:type="spellStart"/>
      <w:r>
        <w:rPr>
          <w:rFonts w:ascii="Times New Roman" w:hAnsi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/>
          <w:sz w:val="28"/>
          <w:szCs w:val="28"/>
        </w:rPr>
        <w:t xml:space="preserve"> з географії 8 класу. Тип уроку – комбінований із елементами практичної роботи, на прикладі структури земельних угідь Бучацької міської територіальної громади.</w:t>
      </w:r>
    </w:p>
    <w:p w:rsidR="00A362A8" w:rsidRPr="00437269" w:rsidRDefault="00A362A8" w:rsidP="00A362A8">
      <w:pPr>
        <w:tabs>
          <w:tab w:val="left" w:pos="1134"/>
          <w:tab w:val="left" w:pos="10204"/>
        </w:tabs>
        <w:spacing w:after="0" w:line="240" w:lineRule="auto"/>
        <w:ind w:left="284" w:firstLine="709"/>
        <w:jc w:val="both"/>
        <w:rPr>
          <w:rFonts w:ascii="Times New Roman" w:hAnsi="Times New Roman"/>
          <w:b/>
          <w:iCs/>
          <w:sz w:val="20"/>
          <w:szCs w:val="20"/>
          <w:lang w:val="ru-RU" w:eastAsia="ru-RU"/>
        </w:rPr>
      </w:pPr>
      <w:r w:rsidRPr="00FF23EB">
        <w:rPr>
          <w:rFonts w:ascii="Times New Roman" w:hAnsi="Times New Roman"/>
          <w:i/>
          <w:sz w:val="28"/>
          <w:szCs w:val="28"/>
          <w:lang w:eastAsia="ru-RU"/>
        </w:rPr>
        <w:t>Ключові слова:</w:t>
      </w:r>
      <w:r w:rsidRPr="00FF23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2E9C">
        <w:rPr>
          <w:rFonts w:ascii="Times New Roman" w:hAnsi="Times New Roman"/>
          <w:sz w:val="28"/>
          <w:szCs w:val="28"/>
        </w:rPr>
        <w:t>зе</w:t>
      </w:r>
      <w:r>
        <w:rPr>
          <w:rFonts w:ascii="Times New Roman" w:hAnsi="Times New Roman"/>
          <w:sz w:val="28"/>
          <w:szCs w:val="28"/>
        </w:rPr>
        <w:t>мельні ресурси</w:t>
      </w:r>
      <w:r w:rsidRPr="00FE2E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2E9C">
        <w:rPr>
          <w:rFonts w:ascii="Times New Roman" w:hAnsi="Times New Roman"/>
          <w:sz w:val="28"/>
          <w:szCs w:val="28"/>
        </w:rPr>
        <w:t>геоекологічна</w:t>
      </w:r>
      <w:proofErr w:type="spellEnd"/>
      <w:r w:rsidRPr="00FE2E9C">
        <w:rPr>
          <w:rFonts w:ascii="Times New Roman" w:hAnsi="Times New Roman"/>
          <w:sz w:val="28"/>
          <w:szCs w:val="28"/>
        </w:rPr>
        <w:t xml:space="preserve"> оцінка, антропогенне навантаження,</w:t>
      </w:r>
      <w:r w:rsidRPr="0043726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Тернопільська область, географічна освіта.</w:t>
      </w:r>
    </w:p>
    <w:p w:rsidR="00A362A8" w:rsidRPr="00C92783" w:rsidRDefault="00A362A8" w:rsidP="00A362A8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A362A8" w:rsidRPr="00FF23EB" w:rsidRDefault="00A362A8" w:rsidP="00A362A8">
      <w:pPr>
        <w:spacing w:after="0" w:line="240" w:lineRule="auto"/>
        <w:ind w:left="284"/>
        <w:jc w:val="center"/>
        <w:rPr>
          <w:rFonts w:ascii="Times New Roman" w:hAnsi="Times New Roman"/>
          <w:b/>
          <w:iCs/>
          <w:sz w:val="28"/>
          <w:szCs w:val="28"/>
          <w:lang w:val="en-US" w:eastAsia="ru-RU"/>
        </w:rPr>
      </w:pPr>
      <w:r w:rsidRPr="00FF23EB">
        <w:rPr>
          <w:rFonts w:ascii="Times New Roman" w:hAnsi="Times New Roman"/>
          <w:b/>
          <w:iCs/>
          <w:sz w:val="28"/>
          <w:szCs w:val="28"/>
          <w:lang w:val="en-US" w:eastAsia="ru-RU"/>
        </w:rPr>
        <w:t>SUMMARY</w:t>
      </w:r>
    </w:p>
    <w:p w:rsidR="00A362A8" w:rsidRPr="00AE5CB4" w:rsidRDefault="00A362A8" w:rsidP="00A362A8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iCs/>
          <w:sz w:val="20"/>
          <w:szCs w:val="20"/>
          <w:lang w:eastAsia="ru-RU"/>
        </w:rPr>
      </w:pPr>
    </w:p>
    <w:p w:rsidR="00A362A8" w:rsidRPr="009E2623" w:rsidRDefault="00A362A8" w:rsidP="00A362A8">
      <w:pPr>
        <w:spacing w:after="0" w:line="240" w:lineRule="auto"/>
        <w:ind w:left="284" w:firstLine="709"/>
        <w:jc w:val="both"/>
        <w:rPr>
          <w:i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 w:eastAsia="ru-RU"/>
        </w:rPr>
        <w:t>Blotniy</w:t>
      </w:r>
      <w:proofErr w:type="spellEnd"/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Yu.</w:t>
      </w:r>
      <w:r w:rsidRPr="00FF212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Land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resources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of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the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Buchach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community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in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the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Ternopil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region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and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their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study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in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the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school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geography</w:t>
      </w:r>
      <w:proofErr w:type="spellEnd"/>
      <w:r w:rsidRPr="00FE2E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2E9C">
        <w:rPr>
          <w:rFonts w:ascii="Times New Roman" w:hAnsi="Times New Roman"/>
          <w:b/>
          <w:bCs/>
          <w:sz w:val="28"/>
          <w:szCs w:val="28"/>
        </w:rPr>
        <w:t>course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437269">
        <w:rPr>
          <w:rFonts w:ascii="Times New Roman" w:hAnsi="Times New Roman"/>
          <w:b/>
          <w:sz w:val="28"/>
          <w:szCs w:val="28"/>
          <w:lang w:val="en-US" w:eastAsia="en-US"/>
        </w:rPr>
        <w:t xml:space="preserve">Master's </w:t>
      </w:r>
      <w:r>
        <w:rPr>
          <w:rFonts w:ascii="Times New Roman" w:hAnsi="Times New Roman"/>
          <w:b/>
          <w:sz w:val="28"/>
          <w:szCs w:val="28"/>
          <w:lang w:val="en-US" w:eastAsia="en-US"/>
        </w:rPr>
        <w:t>work</w:t>
      </w:r>
      <w:r w:rsidRPr="00437269">
        <w:rPr>
          <w:rFonts w:ascii="Times New Roman" w:hAnsi="Times New Roman"/>
          <w:b/>
          <w:sz w:val="28"/>
          <w:szCs w:val="28"/>
          <w:lang w:val="en-US" w:eastAsia="en-US"/>
        </w:rPr>
        <w:t xml:space="preserve">. </w:t>
      </w:r>
      <w:proofErr w:type="spellStart"/>
      <w:r w:rsidRPr="00437269">
        <w:rPr>
          <w:rFonts w:ascii="Times New Roman" w:hAnsi="Times New Roman"/>
          <w:b/>
          <w:sz w:val="28"/>
          <w:szCs w:val="28"/>
          <w:lang w:val="en-US" w:eastAsia="en-US"/>
        </w:rPr>
        <w:t>Ternopil</w:t>
      </w:r>
      <w:proofErr w:type="spellEnd"/>
      <w:r w:rsidRPr="00437269">
        <w:rPr>
          <w:rFonts w:ascii="Times New Roman" w:hAnsi="Times New Roman"/>
          <w:b/>
          <w:sz w:val="28"/>
          <w:szCs w:val="28"/>
          <w:lang w:val="en-US" w:eastAsia="en-US"/>
        </w:rPr>
        <w:t xml:space="preserve">: </w:t>
      </w:r>
      <w:bookmarkStart w:id="0" w:name="_Hlk216904741"/>
      <w:proofErr w:type="spellStart"/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>Ternopil</w:t>
      </w:r>
      <w:proofErr w:type="spellEnd"/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>Volodymyr</w:t>
      </w:r>
      <w:proofErr w:type="spellEnd"/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>Hnatiuk</w:t>
      </w:r>
      <w:proofErr w:type="spellEnd"/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>National</w:t>
      </w:r>
      <w:proofErr w:type="spellEnd"/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>Ped</w:t>
      </w:r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>i</w:t>
      </w:r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>agogical</w:t>
      </w:r>
      <w:proofErr w:type="spellEnd"/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9E2623">
        <w:rPr>
          <w:rFonts w:ascii="Times New Roman" w:hAnsi="Times New Roman"/>
          <w:b/>
          <w:bCs/>
          <w:iCs/>
          <w:color w:val="000000"/>
          <w:sz w:val="28"/>
          <w:szCs w:val="28"/>
        </w:rPr>
        <w:t>University</w:t>
      </w:r>
      <w:bookmarkEnd w:id="0"/>
      <w:proofErr w:type="spellEnd"/>
      <w:r w:rsidRPr="00437269">
        <w:rPr>
          <w:rFonts w:ascii="Times New Roman" w:hAnsi="Times New Roman"/>
          <w:b/>
          <w:sz w:val="28"/>
          <w:szCs w:val="28"/>
          <w:lang w:val="en-US" w:eastAsia="en-US"/>
        </w:rPr>
        <w:t>, 2025.</w:t>
      </w:r>
      <w:r>
        <w:rPr>
          <w:rFonts w:ascii="Times New Roman" w:hAnsi="Times New Roman"/>
          <w:b/>
          <w:sz w:val="28"/>
          <w:szCs w:val="28"/>
          <w:lang w:val="en-US" w:eastAsia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>63</w:t>
      </w:r>
      <w:r w:rsidRPr="00437269">
        <w:rPr>
          <w:rFonts w:ascii="Times New Roman" w:hAnsi="Times New Roman"/>
          <w:b/>
          <w:color w:val="000000"/>
          <w:sz w:val="28"/>
          <w:szCs w:val="28"/>
          <w:lang w:val="en-US" w:eastAsia="en-US"/>
        </w:rPr>
        <w:t xml:space="preserve"> p.</w:t>
      </w:r>
    </w:p>
    <w:p w:rsidR="00A362A8" w:rsidRPr="00AE5CB4" w:rsidRDefault="00A362A8" w:rsidP="00A362A8">
      <w:pPr>
        <w:spacing w:after="0" w:line="240" w:lineRule="auto"/>
        <w:ind w:left="284" w:firstLine="709"/>
        <w:jc w:val="both"/>
        <w:rPr>
          <w:rFonts w:ascii="Times New Roman" w:hAnsi="Times New Roman"/>
          <w:iCs/>
          <w:sz w:val="20"/>
          <w:szCs w:val="20"/>
          <w:lang w:eastAsia="ru-RU"/>
        </w:rPr>
      </w:pPr>
    </w:p>
    <w:p w:rsidR="00A362A8" w:rsidRDefault="00A362A8" w:rsidP="00A362A8">
      <w:pPr>
        <w:spacing w:after="0" w:line="240" w:lineRule="auto"/>
        <w:ind w:left="284"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study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found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that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64%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Buchacka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urban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territorial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community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is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arable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land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, 15%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is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forested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2%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is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built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up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main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geoecological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problems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land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use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in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community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are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imbalance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land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resources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share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natural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land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is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33%),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lack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master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plans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for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settlements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failure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to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conduct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inventory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monetary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valuation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land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anthropogenic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transformation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coefficient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(5.65),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anthropogenic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load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coefficient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(3.6),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ecological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stability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coefficient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(0.35),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anthropogenic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load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score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(3.6)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have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been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determined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Based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above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calculation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results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it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can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be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concluded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that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territory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Buchac</w:t>
      </w:r>
      <w:r>
        <w:rPr>
          <w:rFonts w:ascii="Times New Roman" w:hAnsi="Times New Roman"/>
          <w:iCs/>
          <w:sz w:val="28"/>
          <w:szCs w:val="28"/>
          <w:lang w:val="en-US"/>
        </w:rPr>
        <w:t>ka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community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is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moderately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transformed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ecologically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unstable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with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insignificant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anthropogenic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load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Based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research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conducted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we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have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developed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a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lesson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fragment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study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land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resources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for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8th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grade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geography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classes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lesson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is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a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combination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practical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work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using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example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land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structure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of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Buchac</w:t>
      </w:r>
      <w:r>
        <w:rPr>
          <w:rFonts w:ascii="Times New Roman" w:hAnsi="Times New Roman"/>
          <w:iCs/>
          <w:sz w:val="28"/>
          <w:szCs w:val="28"/>
          <w:lang w:val="en-US"/>
        </w:rPr>
        <w:t>ka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urban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territorial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8151D">
        <w:rPr>
          <w:rFonts w:ascii="Times New Roman" w:hAnsi="Times New Roman"/>
          <w:iCs/>
          <w:sz w:val="28"/>
          <w:szCs w:val="28"/>
        </w:rPr>
        <w:t>community</w:t>
      </w:r>
      <w:proofErr w:type="spellEnd"/>
      <w:r w:rsidRPr="0028151D">
        <w:rPr>
          <w:rFonts w:ascii="Times New Roman" w:hAnsi="Times New Roman"/>
          <w:iCs/>
          <w:sz w:val="28"/>
          <w:szCs w:val="28"/>
        </w:rPr>
        <w:t xml:space="preserve">. </w:t>
      </w:r>
    </w:p>
    <w:p w:rsidR="00A362A8" w:rsidRPr="0028151D" w:rsidRDefault="00A362A8" w:rsidP="00A362A8">
      <w:pPr>
        <w:spacing w:after="0" w:line="240" w:lineRule="auto"/>
        <w:ind w:left="284" w:firstLine="709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proofErr w:type="spellStart"/>
      <w:r w:rsidRPr="00FF23EB">
        <w:rPr>
          <w:rFonts w:ascii="Times New Roman" w:hAnsi="Times New Roman"/>
          <w:i/>
          <w:sz w:val="28"/>
          <w:szCs w:val="28"/>
          <w:lang w:eastAsia="ru-RU"/>
        </w:rPr>
        <w:t>Key</w:t>
      </w:r>
      <w:proofErr w:type="spellEnd"/>
      <w:r w:rsidRPr="00FF23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FF23EB">
        <w:rPr>
          <w:rFonts w:ascii="Times New Roman" w:hAnsi="Times New Roman"/>
          <w:i/>
          <w:sz w:val="28"/>
          <w:szCs w:val="28"/>
          <w:lang w:eastAsia="ru-RU"/>
        </w:rPr>
        <w:t>words</w:t>
      </w:r>
      <w:proofErr w:type="spellEnd"/>
      <w:r w:rsidRPr="00FF23EB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FE2E9C">
        <w:rPr>
          <w:rFonts w:ascii="Times New Roman" w:hAnsi="Times New Roman"/>
          <w:sz w:val="28"/>
          <w:szCs w:val="28"/>
          <w:lang w:eastAsia="ru-RU"/>
        </w:rPr>
        <w:t>land</w:t>
      </w:r>
      <w:proofErr w:type="spellEnd"/>
      <w:r w:rsidRPr="00FE2E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2E9C">
        <w:rPr>
          <w:rFonts w:ascii="Times New Roman" w:hAnsi="Times New Roman"/>
          <w:sz w:val="28"/>
          <w:szCs w:val="28"/>
          <w:lang w:eastAsia="ru-RU"/>
        </w:rPr>
        <w:t>resources</w:t>
      </w:r>
      <w:proofErr w:type="spellEnd"/>
      <w:r w:rsidRPr="00FE2E9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E2E9C">
        <w:rPr>
          <w:rFonts w:ascii="Times New Roman" w:hAnsi="Times New Roman"/>
          <w:sz w:val="28"/>
          <w:szCs w:val="28"/>
          <w:lang w:eastAsia="ru-RU"/>
        </w:rPr>
        <w:t>geoecological</w:t>
      </w:r>
      <w:proofErr w:type="spellEnd"/>
      <w:r w:rsidRPr="00FE2E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2E9C">
        <w:rPr>
          <w:rFonts w:ascii="Times New Roman" w:hAnsi="Times New Roman"/>
          <w:sz w:val="28"/>
          <w:szCs w:val="28"/>
          <w:lang w:eastAsia="ru-RU"/>
        </w:rPr>
        <w:t>assessment</w:t>
      </w:r>
      <w:proofErr w:type="spellEnd"/>
      <w:r w:rsidRPr="00FE2E9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E2E9C">
        <w:rPr>
          <w:rFonts w:ascii="Times New Roman" w:hAnsi="Times New Roman"/>
          <w:sz w:val="28"/>
          <w:szCs w:val="28"/>
          <w:lang w:eastAsia="ru-RU"/>
        </w:rPr>
        <w:t>anthropogenic</w:t>
      </w:r>
      <w:proofErr w:type="spellEnd"/>
      <w:r w:rsidRPr="00FE2E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2E9C">
        <w:rPr>
          <w:rFonts w:ascii="Times New Roman" w:hAnsi="Times New Roman"/>
          <w:sz w:val="28"/>
          <w:szCs w:val="28"/>
          <w:lang w:eastAsia="ru-RU"/>
        </w:rPr>
        <w:t>load</w:t>
      </w:r>
      <w:proofErr w:type="spellEnd"/>
      <w:r w:rsidRPr="00FE2E9C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Ternopil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region,</w:t>
      </w:r>
      <w:r w:rsidRPr="00FE2E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2E9C">
        <w:rPr>
          <w:rFonts w:ascii="Times New Roman" w:hAnsi="Times New Roman"/>
          <w:sz w:val="28"/>
          <w:szCs w:val="28"/>
          <w:lang w:eastAsia="ru-RU"/>
        </w:rPr>
        <w:t>geographic</w:t>
      </w:r>
      <w:proofErr w:type="spellEnd"/>
      <w:r w:rsidRPr="00FE2E9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2E9C">
        <w:rPr>
          <w:rFonts w:ascii="Times New Roman" w:hAnsi="Times New Roman"/>
          <w:sz w:val="28"/>
          <w:szCs w:val="28"/>
          <w:lang w:eastAsia="ru-RU"/>
        </w:rPr>
        <w:t>education</w:t>
      </w:r>
      <w:proofErr w:type="spellEnd"/>
      <w:r w:rsidRPr="0083120B">
        <w:rPr>
          <w:rFonts w:ascii="Times New Roman" w:hAnsi="Times New Roman"/>
          <w:sz w:val="28"/>
          <w:szCs w:val="28"/>
          <w:lang w:eastAsia="ru-RU"/>
        </w:rPr>
        <w:t>.</w:t>
      </w:r>
    </w:p>
    <w:p w:rsidR="00220C77" w:rsidRPr="00A362A8" w:rsidRDefault="00220C77" w:rsidP="00A362A8">
      <w:pPr>
        <w:jc w:val="both"/>
        <w:rPr>
          <w:rFonts w:ascii="Times New Roman" w:hAnsi="Times New Roman"/>
          <w:sz w:val="28"/>
          <w:szCs w:val="28"/>
          <w:lang w:val="en-US"/>
        </w:rPr>
      </w:pPr>
      <w:bookmarkStart w:id="1" w:name="_GoBack"/>
      <w:bookmarkEnd w:id="1"/>
    </w:p>
    <w:sectPr w:rsidR="00220C77" w:rsidRPr="00A36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A8"/>
    <w:rsid w:val="00220C77"/>
    <w:rsid w:val="00A3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CB395-34AF-44CF-BC13-737BC8CE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2A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uiPriority w:val="99"/>
    <w:rsid w:val="00A362A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2025-12-19T09:46:00Z</dcterms:created>
  <dcterms:modified xsi:type="dcterms:W3CDTF">2025-12-19T09:46:00Z</dcterms:modified>
</cp:coreProperties>
</file>