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38" w:rsidRPr="005E2120" w:rsidRDefault="00847938" w:rsidP="008479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847938" w:rsidRPr="005E2120" w:rsidRDefault="00847938" w:rsidP="00EA1043">
      <w:pPr>
        <w:suppressAutoHyphens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Дуда М.О.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Речення з відокремленими членами, вставними і вставленими компонентами у прозі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Ірен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Роздобудько: семантико-граматичний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лінгводидактичний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аспекти. </w:t>
      </w:r>
      <w:r>
        <w:rPr>
          <w:rFonts w:ascii="Times New Roman" w:hAnsi="Times New Roman" w:cs="Times New Roman"/>
          <w:sz w:val="28"/>
          <w:szCs w:val="28"/>
        </w:rPr>
        <w:t xml:space="preserve">Кваліфікаційна робота на </w:t>
      </w:r>
      <w:r w:rsidRPr="00EA1043">
        <w:rPr>
          <w:rFonts w:ascii="Times New Roman" w:hAnsi="Times New Roman" w:cs="Times New Roman"/>
          <w:sz w:val="28"/>
          <w:szCs w:val="28"/>
        </w:rPr>
        <w:t>здобуття освітнього ступеня «магістр» зі спеціальності 014.01 Середня освіта (Українська мова та література), ТНПУ ім. В. Гнатюка. Тернопіль, 2025.</w:t>
      </w:r>
      <w:r w:rsidRPr="00EE5925">
        <w:rPr>
          <w:rFonts w:ascii="Times New Roman" w:hAnsi="Times New Roman" w:cs="Times New Roman"/>
          <w:sz w:val="28"/>
          <w:szCs w:val="28"/>
        </w:rPr>
        <w:t xml:space="preserve"> 7</w:t>
      </w:r>
      <w:r w:rsidR="00EA1043" w:rsidRPr="00EE5925">
        <w:rPr>
          <w:rFonts w:ascii="Times New Roman" w:hAnsi="Times New Roman" w:cs="Times New Roman"/>
          <w:sz w:val="28"/>
          <w:szCs w:val="28"/>
        </w:rPr>
        <w:t>9</w:t>
      </w:r>
      <w:r w:rsidRPr="00EE5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847938" w:rsidRDefault="00847938" w:rsidP="00EA1043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38" w:rsidRPr="003F3879" w:rsidRDefault="00847938" w:rsidP="00EA1043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623B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магісте</w:t>
      </w:r>
      <w:r w:rsidRPr="0000623B">
        <w:rPr>
          <w:rFonts w:ascii="Times New Roman" w:hAnsi="Times New Roman" w:cs="Times New Roman"/>
          <w:sz w:val="28"/>
          <w:szCs w:val="28"/>
        </w:rPr>
        <w:t xml:space="preserve">рській роботі здійснено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семантико-граматичний </w:t>
      </w:r>
      <w:r w:rsidRPr="0000623B">
        <w:rPr>
          <w:rFonts w:ascii="Times New Roman" w:hAnsi="Times New Roman" w:cs="Times New Roman"/>
          <w:sz w:val="28"/>
          <w:szCs w:val="28"/>
        </w:rPr>
        <w:t xml:space="preserve">аналіз </w:t>
      </w:r>
      <w:r>
        <w:rPr>
          <w:rFonts w:ascii="Times New Roman" w:hAnsi="Times New Roman" w:cs="Times New Roman"/>
          <w:color w:val="050505"/>
          <w:sz w:val="28"/>
          <w:szCs w:val="28"/>
        </w:rPr>
        <w:t>відокрем</w:t>
      </w:r>
      <w:r w:rsidRPr="0000623B">
        <w:rPr>
          <w:rFonts w:ascii="Times New Roman" w:hAnsi="Times New Roman" w:cs="Times New Roman"/>
          <w:color w:val="050505"/>
          <w:sz w:val="28"/>
          <w:szCs w:val="28"/>
        </w:rPr>
        <w:t xml:space="preserve">лених </w:t>
      </w:r>
      <w:r>
        <w:rPr>
          <w:rFonts w:ascii="Times New Roman" w:hAnsi="Times New Roman" w:cs="Times New Roman"/>
          <w:color w:val="050505"/>
          <w:sz w:val="28"/>
          <w:szCs w:val="28"/>
        </w:rPr>
        <w:t xml:space="preserve">членів речення,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вставних і вставлених компонентів у прозі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Ірен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Роздобудько</w:t>
      </w:r>
      <w:r>
        <w:rPr>
          <w:rFonts w:ascii="Times New Roman" w:hAnsi="Times New Roman" w:cs="Times New Roman"/>
          <w:color w:val="050505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Матеріалом для дослідження послужив роман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письменниці </w:t>
      </w:r>
      <w:r>
        <w:rPr>
          <w:rFonts w:ascii="Times New Roman" w:hAnsi="Times New Roman" w:cs="Times New Roman"/>
          <w:sz w:val="28"/>
          <w:szCs w:val="28"/>
        </w:rPr>
        <w:t xml:space="preserve">«Дванадцять, або Виховання жінки в умовах, не придатних до життя». </w:t>
      </w:r>
      <w:r w:rsidRPr="0000623B">
        <w:rPr>
          <w:rFonts w:ascii="Times New Roman" w:eastAsia="Times New Roman" w:hAnsi="Times New Roman" w:cs="Times New Roman"/>
          <w:sz w:val="28"/>
          <w:szCs w:val="28"/>
        </w:rPr>
        <w:t xml:space="preserve">У роботі  </w:t>
      </w:r>
      <w:r>
        <w:rPr>
          <w:rFonts w:ascii="Times New Roman" w:hAnsi="Times New Roman" w:cs="Times New Roman"/>
          <w:sz w:val="28"/>
          <w:szCs w:val="28"/>
        </w:rPr>
        <w:t>схарактеризовано семантику та</w:t>
      </w:r>
      <w:r w:rsidRPr="0000623B">
        <w:rPr>
          <w:rFonts w:ascii="Times New Roman" w:hAnsi="Times New Roman" w:cs="Times New Roman"/>
          <w:sz w:val="28"/>
          <w:szCs w:val="28"/>
        </w:rPr>
        <w:t xml:space="preserve"> граматичні особливості</w:t>
      </w:r>
      <w:r w:rsidRPr="0000623B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</w:rPr>
        <w:t>відокрем</w:t>
      </w:r>
      <w:r w:rsidRPr="0000623B">
        <w:rPr>
          <w:rFonts w:ascii="Times New Roman" w:hAnsi="Times New Roman" w:cs="Times New Roman"/>
          <w:color w:val="050505"/>
          <w:sz w:val="28"/>
          <w:szCs w:val="28"/>
        </w:rPr>
        <w:t>лених одиниць</w:t>
      </w:r>
      <w:r w:rsidRPr="0000623B">
        <w:rPr>
          <w:rFonts w:ascii="Times New Roman" w:hAnsi="Times New Roman" w:cs="Times New Roman"/>
          <w:sz w:val="28"/>
          <w:szCs w:val="28"/>
        </w:rPr>
        <w:t>; ви</w:t>
      </w:r>
      <w:r>
        <w:rPr>
          <w:rFonts w:ascii="Times New Roman" w:hAnsi="Times New Roman" w:cs="Times New Roman"/>
          <w:sz w:val="28"/>
          <w:szCs w:val="28"/>
        </w:rPr>
        <w:t>окремлено і</w:t>
      </w:r>
      <w:r w:rsidRPr="0000623B">
        <w:rPr>
          <w:rFonts w:ascii="Times New Roman" w:hAnsi="Times New Roman" w:cs="Times New Roman"/>
          <w:sz w:val="28"/>
          <w:szCs w:val="28"/>
        </w:rPr>
        <w:t xml:space="preserve"> проаналізовано </w:t>
      </w:r>
      <w:r>
        <w:rPr>
          <w:rFonts w:ascii="Times New Roman" w:hAnsi="Times New Roman" w:cs="Times New Roman"/>
          <w:sz w:val="28"/>
          <w:szCs w:val="28"/>
        </w:rPr>
        <w:t xml:space="preserve">структурні та </w:t>
      </w:r>
      <w:r w:rsidRPr="0000623B">
        <w:rPr>
          <w:rFonts w:ascii="Times New Roman" w:hAnsi="Times New Roman" w:cs="Times New Roman"/>
          <w:bCs/>
          <w:sz w:val="28"/>
          <w:szCs w:val="28"/>
        </w:rPr>
        <w:t xml:space="preserve">семантико-функціональні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особливості </w:t>
      </w:r>
      <w:r>
        <w:rPr>
          <w:rFonts w:ascii="Times New Roman" w:hAnsi="Times New Roman" w:cs="Times New Roman"/>
          <w:color w:val="050505"/>
          <w:sz w:val="28"/>
          <w:szCs w:val="28"/>
        </w:rPr>
        <w:t>відокрем</w:t>
      </w:r>
      <w:r w:rsidRPr="0000623B">
        <w:rPr>
          <w:rFonts w:ascii="Times New Roman" w:hAnsi="Times New Roman" w:cs="Times New Roman"/>
          <w:color w:val="050505"/>
          <w:sz w:val="28"/>
          <w:szCs w:val="28"/>
        </w:rPr>
        <w:t>лених</w:t>
      </w:r>
      <w:r w:rsidRPr="000062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означень, прикладок, додатків, обставин, уточнювальних членів; здійснено аналіз семантики і структури</w:t>
      </w:r>
      <w:r w:rsidRPr="005A2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вставних та вставлених компонентів.</w:t>
      </w:r>
      <w:r>
        <w:rPr>
          <w:rFonts w:ascii="Times New Roman" w:hAnsi="Times New Roman" w:cs="Times New Roman"/>
          <w:bCs/>
          <w:sz w:val="28"/>
          <w:szCs w:val="28"/>
        </w:rPr>
        <w:t xml:space="preserve">  Виділено та схарактеризовано семантичні групи вставних слів. Виявлено, що</w:t>
      </w:r>
      <w:r>
        <w:rPr>
          <w:rFonts w:ascii="Times New Roman" w:hAnsi="Times New Roman" w:cs="Times New Roman"/>
          <w:sz w:val="28"/>
          <w:szCs w:val="28"/>
        </w:rPr>
        <w:t xml:space="preserve"> письменниця часто вживає відокремлені означення, обставини та уточнювальні члени, рідше – прикладки і додатки.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00623B">
        <w:rPr>
          <w:rFonts w:ascii="Times New Roman" w:hAnsi="Times New Roman" w:cs="Times New Roman"/>
          <w:sz w:val="28"/>
          <w:szCs w:val="28"/>
          <w:lang w:eastAsia="ru-RU"/>
        </w:rPr>
        <w:t>писано особливості функціонування</w:t>
      </w:r>
      <w:r w:rsidRPr="00006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</w:rPr>
        <w:t>відокрем</w:t>
      </w:r>
      <w:r w:rsidRPr="0000623B">
        <w:rPr>
          <w:rFonts w:ascii="Times New Roman" w:hAnsi="Times New Roman" w:cs="Times New Roman"/>
          <w:color w:val="050505"/>
          <w:sz w:val="28"/>
          <w:szCs w:val="28"/>
        </w:rPr>
        <w:t xml:space="preserve">лених </w:t>
      </w:r>
      <w:r>
        <w:rPr>
          <w:rFonts w:ascii="Times New Roman" w:hAnsi="Times New Roman" w:cs="Times New Roman"/>
          <w:color w:val="050505"/>
          <w:sz w:val="28"/>
          <w:szCs w:val="28"/>
        </w:rPr>
        <w:t>членів речення,</w:t>
      </w:r>
      <w:r w:rsidRPr="00435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вставних і вставлених компонентів</w:t>
      </w:r>
      <w:r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Pr="0000623B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романі, зафіксовано їх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доповнювальну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уточнювальну,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характеризувальну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роль у контексті художнього твору. У роботі р</w:t>
      </w:r>
      <w:r w:rsidRPr="0000623B">
        <w:rPr>
          <w:rFonts w:ascii="Times New Roman" w:hAnsi="Times New Roman" w:cs="Times New Roman"/>
          <w:sz w:val="28"/>
          <w:szCs w:val="28"/>
          <w:lang w:eastAsia="ru-RU"/>
        </w:rPr>
        <w:t xml:space="preserve">озглянуто </w:t>
      </w:r>
      <w:r>
        <w:rPr>
          <w:rFonts w:ascii="Times New Roman" w:hAnsi="Times New Roman" w:cs="Times New Roman"/>
          <w:sz w:val="28"/>
          <w:szCs w:val="28"/>
          <w:lang w:eastAsia="ru-RU"/>
        </w:rPr>
        <w:t>методичні засади  вивчення тем</w:t>
      </w:r>
      <w:r w:rsidRPr="0000623B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color w:val="050505"/>
          <w:sz w:val="28"/>
          <w:szCs w:val="28"/>
        </w:rPr>
        <w:t>Відокремлені члени речення</w:t>
      </w:r>
      <w:r w:rsidRPr="0000623B">
        <w:rPr>
          <w:rFonts w:ascii="Times New Roman" w:hAnsi="Times New Roman" w:cs="Times New Roman"/>
          <w:color w:val="050505"/>
          <w:sz w:val="28"/>
          <w:szCs w:val="28"/>
        </w:rPr>
        <w:t>»</w:t>
      </w:r>
      <w:r>
        <w:rPr>
          <w:rFonts w:ascii="Times New Roman" w:hAnsi="Times New Roman" w:cs="Times New Roman"/>
          <w:color w:val="050505"/>
          <w:sz w:val="28"/>
          <w:szCs w:val="28"/>
        </w:rPr>
        <w:t>, «В</w:t>
      </w:r>
      <w:r>
        <w:rPr>
          <w:rFonts w:ascii="Times New Roman" w:eastAsia="Times New Roman" w:hAnsi="Times New Roman" w:cs="Times New Roman"/>
          <w:sz w:val="28"/>
          <w:szCs w:val="28"/>
        </w:rPr>
        <w:t>ставні і вставлені конструкції»</w:t>
      </w:r>
      <w:r w:rsidRPr="0000623B">
        <w:rPr>
          <w:rFonts w:ascii="Times New Roman" w:hAnsi="Times New Roman" w:cs="Times New Roman"/>
          <w:color w:val="050505"/>
          <w:sz w:val="28"/>
          <w:szCs w:val="28"/>
        </w:rPr>
        <w:t xml:space="preserve"> у шкільному курсі</w:t>
      </w:r>
      <w:r>
        <w:rPr>
          <w:rFonts w:ascii="Times New Roman" w:hAnsi="Times New Roman" w:cs="Times New Roman"/>
          <w:color w:val="050505"/>
          <w:sz w:val="28"/>
          <w:szCs w:val="28"/>
        </w:rPr>
        <w:t xml:space="preserve"> української мови, запропоновано систему вправ і завдань.</w:t>
      </w:r>
    </w:p>
    <w:p w:rsidR="00847938" w:rsidRDefault="00847938" w:rsidP="00EA1043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Ключові слова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057A9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</w:rPr>
        <w:t>просте ускладнене речення,</w:t>
      </w:r>
      <w:r w:rsidRPr="00CC4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відокремлений член речення,</w:t>
      </w:r>
      <w:r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відокремлене означення, відокремлена обставина, відокремлений уточнювальний член, відокремлена прикладка, відокремлений додаток, вставне слово,вставне речення, вставлені компоненти,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лінгводидактика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</w:rPr>
        <w:t xml:space="preserve">, система вправ. </w:t>
      </w:r>
    </w:p>
    <w:p w:rsidR="00EA1043" w:rsidRDefault="00EA1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1043" w:rsidRDefault="00EA1043" w:rsidP="00EA1043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938" w:rsidRPr="00791284" w:rsidRDefault="00847938" w:rsidP="00EA1043">
      <w:pPr>
        <w:pStyle w:val="1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1284">
        <w:rPr>
          <w:rFonts w:ascii="Times New Roman" w:eastAsia="Times New Roman" w:hAnsi="Times New Roman" w:cs="Times New Roman"/>
          <w:b/>
          <w:sz w:val="28"/>
          <w:szCs w:val="28"/>
        </w:rPr>
        <w:t>ABSTRACT</w:t>
      </w:r>
    </w:p>
    <w:p w:rsidR="00847938" w:rsidRPr="00042143" w:rsidRDefault="00847938" w:rsidP="00EA1043">
      <w:pPr>
        <w:pStyle w:val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Duda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MO.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Sentences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separate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members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inserted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inserted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components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Irene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Rozdobudko's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prose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: semantic-grammatical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linguistic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didactic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aspects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Qualification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obtaining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educational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degree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master's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specialty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014.01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Secondary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043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EA104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A1043">
        <w:rPr>
          <w:rFonts w:ascii="Times New Roman" w:eastAsia="Times New Roman" w:hAnsi="Times New Roman" w:cs="Times New Roman"/>
          <w:sz w:val="28"/>
          <w:szCs w:val="28"/>
        </w:rPr>
        <w:t>Ukrainian</w:t>
      </w:r>
      <w:proofErr w:type="spellEnd"/>
      <w:r w:rsidRPr="00EA1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043">
        <w:rPr>
          <w:rFonts w:ascii="Times New Roman" w:eastAsia="Times New Roman" w:hAnsi="Times New Roman" w:cs="Times New Roman"/>
          <w:sz w:val="28"/>
          <w:szCs w:val="28"/>
        </w:rPr>
        <w:t>language</w:t>
      </w:r>
      <w:proofErr w:type="spellEnd"/>
      <w:r w:rsidRPr="00EA1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043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EA1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043">
        <w:rPr>
          <w:rFonts w:ascii="Times New Roman" w:eastAsia="Times New Roman" w:hAnsi="Times New Roman" w:cs="Times New Roman"/>
          <w:sz w:val="28"/>
          <w:szCs w:val="28"/>
        </w:rPr>
        <w:t>literature</w:t>
      </w:r>
      <w:proofErr w:type="spellEnd"/>
      <w:r w:rsidRPr="00EA1043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TNPU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named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after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. IN.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Hnatyuk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Ternopil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>, 2025</w:t>
      </w:r>
      <w:r w:rsidRPr="00EA10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A1043" w:rsidRPr="00EE5925">
        <w:rPr>
          <w:rFonts w:ascii="Times New Roman" w:eastAsia="Times New Roman" w:hAnsi="Times New Roman" w:cs="Times New Roman"/>
          <w:sz w:val="28"/>
          <w:szCs w:val="28"/>
        </w:rPr>
        <w:t>79</w:t>
      </w:r>
      <w:r w:rsidRPr="00EA1043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47938" w:rsidRPr="00042143" w:rsidRDefault="00847938" w:rsidP="00EA1043">
      <w:pPr>
        <w:pStyle w:val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938" w:rsidRPr="00042143" w:rsidRDefault="00847938" w:rsidP="00EA1043">
      <w:pPr>
        <w:pStyle w:val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master's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thesis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a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semantic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grammatical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analysis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separated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sentence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members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inserted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inserted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components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prose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by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Irene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Rozdobudko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was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carried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material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research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was</w:t>
      </w:r>
      <w:bookmarkStart w:id="0" w:name="_GoBack"/>
      <w:bookmarkEnd w:id="0"/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novel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by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writer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Twelve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or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Raising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woman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conditions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not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suitable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life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characterizes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semantics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grammatical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features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separate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units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structural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semantic-functional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features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separate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definitions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applications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appendices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circumstances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clarifying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members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singled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analyzed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analysis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semantics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structure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inserted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inserted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components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was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carried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out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Semantic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groups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interjections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identified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characterized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It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was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found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that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writer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often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uses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separate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definitions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circumstances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clarifying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terms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less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often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applications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applications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peculiarities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functioning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separate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members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sentence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inserted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inserted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components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novel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described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their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complementary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clarifying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characterizing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role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context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art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recorded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paper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examines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methodological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principles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studying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topics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Separate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sentence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members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Insertion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inserted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constructions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school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course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Ukrainian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language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proposes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system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exercises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tasks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7938" w:rsidRPr="00042143" w:rsidRDefault="00847938" w:rsidP="00EA1043">
      <w:pPr>
        <w:pStyle w:val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1FE5">
        <w:rPr>
          <w:rFonts w:ascii="Times New Roman" w:eastAsia="Times New Roman" w:hAnsi="Times New Roman" w:cs="Times New Roman"/>
          <w:b/>
          <w:sz w:val="28"/>
          <w:szCs w:val="28"/>
        </w:rPr>
        <w:t>Key</w:t>
      </w:r>
      <w:proofErr w:type="spellEnd"/>
      <w:r w:rsidRPr="00251F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1FE5">
        <w:rPr>
          <w:rFonts w:ascii="Times New Roman" w:eastAsia="Times New Roman" w:hAnsi="Times New Roman" w:cs="Times New Roman"/>
          <w:b/>
          <w:sz w:val="28"/>
          <w:szCs w:val="28"/>
        </w:rPr>
        <w:t>words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simple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complicated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sentence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separated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sentence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member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separated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definition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separated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circumstance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separated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clarifying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member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separated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application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separated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application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interjection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interjection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sentence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inserted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components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linguistic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didactics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exercise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2143">
        <w:rPr>
          <w:rFonts w:ascii="Times New Roman" w:eastAsia="Times New Roman" w:hAnsi="Times New Roman" w:cs="Times New Roman"/>
          <w:sz w:val="28"/>
          <w:szCs w:val="28"/>
        </w:rPr>
        <w:t>system</w:t>
      </w:r>
      <w:proofErr w:type="spellEnd"/>
      <w:r w:rsidRPr="000421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47938" w:rsidRPr="00042143" w:rsidRDefault="00847938" w:rsidP="00847938">
      <w:pPr>
        <w:pStyle w:val="1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94C" w:rsidRDefault="007B394C"/>
    <w:sectPr w:rsidR="007B394C" w:rsidSect="00EA104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59"/>
    <w:rsid w:val="00292159"/>
    <w:rsid w:val="007B394C"/>
    <w:rsid w:val="00847938"/>
    <w:rsid w:val="00EA1043"/>
    <w:rsid w:val="00E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847938"/>
    <w:pPr>
      <w:spacing w:after="0"/>
    </w:pPr>
    <w:rPr>
      <w:rFonts w:ascii="Arial" w:eastAsia="Arial" w:hAnsi="Arial" w:cs="Arial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847938"/>
    <w:pPr>
      <w:spacing w:after="0"/>
    </w:pPr>
    <w:rPr>
      <w:rFonts w:ascii="Arial" w:eastAsia="Arial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2407</Words>
  <Characters>1373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Navch chast2</dc:creator>
  <cp:lastModifiedBy>Navch chast2</cp:lastModifiedBy>
  <cp:revision>2</cp:revision>
  <dcterms:created xsi:type="dcterms:W3CDTF">2025-12-15T09:40:00Z</dcterms:created>
  <dcterms:modified xsi:type="dcterms:W3CDTF">2025-12-15T09:40:00Z</dcterms:modified>
</cp:coreProperties>
</file>