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АНОТАЦІЯ</w:t>
      </w:r>
    </w:p>
    <w:p>
      <w:pPr>
        <w:ind w:firstLine="709"/>
        <w:spacing w:after="0"/>
        <w:jc w:val="both"/>
        <w:rPr>
          <w:rFonts w:ascii="Times New Roman" w:hAnsi="Times New Roman"/>
          <w:sz w:val="28"/>
          <w:szCs w:val="28"/>
        </w:rPr>
      </w:pPr>
      <w:r>
        <w:rPr>
          <w:rFonts w:ascii="Times New Roman" w:hAnsi="Times New Roman" w:cs="Times New Roman"/>
          <w:sz w:val="28"/>
          <w:szCs w:val="28"/>
        </w:rPr>
        <w:t xml:space="preserve">Тарасюк  О. О. Розвиток дошкільної освіти в Республіці Польща. </w:t>
      </w:r>
      <w:r>
        <w:rPr>
          <w:rFonts w:ascii="Times New Roman" w:hAnsi="Times New Roman"/>
          <w:sz w:val="28"/>
          <w:szCs w:val="28"/>
        </w:rPr>
        <w:t xml:space="preserve">Кваліфікаційна робота на здобуття освітнього ступеня «магістр» зі спеціальності 012 Дошкільна освіта. </w:t>
      </w:r>
      <w:r>
        <w:rPr>
          <w:rFonts w:ascii="Times New Roman" w:hAnsi="Times New Roman"/>
          <w:sz w:val="28"/>
          <w:szCs w:val="28"/>
        </w:rPr>
        <w:t>ТНПУ</w:t>
      </w:r>
      <w:r>
        <w:rPr>
          <w:rFonts w:ascii="Times New Roman" w:hAnsi="Times New Roman"/>
          <w:sz w:val="28"/>
          <w:szCs w:val="28"/>
        </w:rPr>
        <w:t xml:space="preserve"> ім. </w:t>
      </w:r>
      <w:r>
        <w:rPr>
          <w:rFonts w:ascii="Times New Roman" w:hAnsi="Times New Roman"/>
          <w:sz w:val="28"/>
          <w:szCs w:val="28"/>
        </w:rPr>
        <w:t>В. Гнатюка. Тернопіль, 202</w:t>
      </w:r>
      <w:r>
        <w:rPr>
          <w:rFonts w:ascii="Times New Roman" w:hAnsi="Times New Roman"/>
          <w:sz w:val="28"/>
          <w:szCs w:val="28"/>
        </w:rPr>
        <w:t>5</w:t>
      </w:r>
      <w:r>
        <w:rPr>
          <w:rFonts w:ascii="Times New Roman" w:hAnsi="Times New Roman"/>
          <w:sz w:val="28"/>
          <w:szCs w:val="28"/>
        </w:rPr>
        <w:t xml:space="preserve">. </w:t>
      </w:r>
      <w:r>
        <w:rPr>
          <w:rFonts w:ascii="Times New Roman" w:hAnsi="Times New Roman"/>
          <w:sz w:val="28"/>
          <w:szCs w:val="28"/>
        </w:rPr>
        <w:t>72 с.</w:t>
      </w:r>
      <w:r>
        <w:rPr>
          <w:rFonts w:ascii="Times New Roman" w:hAnsi="Times New Roman"/>
          <w:sz w:val="28"/>
          <w:szCs w:val="28"/>
        </w:rPr>
      </w:r>
    </w:p>
    <w:p>
      <w:pPr>
        <w:ind w:firstLine="709"/>
        <w:spacing w:after="0"/>
        <w:jc w:val="both"/>
        <w:rPr>
          <w:sz w:val="28"/>
          <w:szCs w:val="28"/>
        </w:rPr>
      </w:pPr>
      <w:r>
        <w:rPr>
          <w:rFonts w:ascii="Times New Roman" w:hAnsi="Times New Roman"/>
          <w:sz w:val="28"/>
          <w:szCs w:val="28"/>
        </w:rPr>
        <w:t xml:space="preserve">Кваліфікаційна робота присвячена дослідженню </w:t>
      </w:r>
      <w:r>
        <w:rPr>
          <w:rFonts w:ascii="Times New Roman" w:hAnsi="Times New Roman" w:eastAsia="Times New Roman" w:cs="Times New Roman"/>
          <w:sz w:val="28"/>
          <w:szCs w:val="28"/>
        </w:rPr>
        <w:t>особливостей розвитку дошкільної освіти в Республіці Польща та визначенню можливостей використання польського досвіду в українській системі дошкільної освіти</w:t>
      </w:r>
      <w:r>
        <w:rPr>
          <w:rFonts w:eastAsia="Times New Roman"/>
          <w:sz w:val="28"/>
          <w:szCs w:val="28"/>
        </w:rPr>
        <w:t>.</w:t>
      </w:r>
      <w:r>
        <w:rPr>
          <w:rFonts w:ascii="Times New Roman" w:hAnsi="Times New Roman" w:cs="Times New Roman"/>
          <w:sz w:val="28"/>
          <w:szCs w:val="28"/>
        </w:rPr>
        <w:t xml:space="preserve"> З’ясовано історичні аспекти розвитку дошкільної освіти в Польщі. Розкрито особливості законодавчого забезпечення дошкільної освіти Польщі та організаційних засад</w:t>
      </w:r>
      <w:r>
        <w:rPr>
          <w:rFonts w:ascii="Times New Roman" w:hAnsi="Times New Roman" w:cs="Times New Roman"/>
          <w:sz w:val="28"/>
          <w:szCs w:val="28"/>
        </w:rPr>
        <w:t xml:space="preserve">. </w:t>
      </w:r>
      <w:r>
        <w:rPr>
          <w:rFonts w:ascii="Times New Roman" w:hAnsi="Times New Roman" w:cs="Times New Roman"/>
          <w:sz w:val="28"/>
          <w:szCs w:val="28"/>
        </w:rPr>
        <w:t>Схарактеризовано типи дошкільних закладів, програми навчання і виховання дітей дошкільного віку, підготовку майбутніх вихователів у Польщі. Виявлено ефективні моделі дошкільної освіти Польщі та можливості їх адаптації в українських реаліях</w:t>
      </w:r>
      <w:r>
        <w:rPr>
          <w:rFonts w:ascii="Times New Roman" w:hAnsi="Times New Roman" w:cs="Times New Roman"/>
          <w:sz w:val="28"/>
          <w:szCs w:val="28"/>
        </w:rPr>
        <w:t>.</w:t>
      </w:r>
      <w:r>
        <w:rPr>
          <w:sz w:val="28"/>
          <w:szCs w:val="28"/>
        </w:rPr>
      </w:r>
    </w:p>
    <w:p>
      <w:pPr>
        <w:ind w:firstLine="709"/>
        <w:spacing w:after="0"/>
        <w:jc w:val="both"/>
        <w:rPr>
          <w:rFonts w:ascii="Times New Roman" w:hAnsi="Times New Roman" w:cs="Times New Roman"/>
          <w:sz w:val="28"/>
          <w:szCs w:val="28"/>
        </w:rPr>
      </w:pPr>
      <w:r>
        <w:rPr>
          <w:rFonts w:ascii="Times New Roman" w:hAnsi="Times New Roman" w:cs="Times New Roman"/>
          <w:i/>
          <w:sz w:val="28"/>
          <w:szCs w:val="28"/>
        </w:rPr>
        <w:t>Ключові слова:</w:t>
      </w:r>
      <w:r>
        <w:rPr>
          <w:rFonts w:ascii="Times New Roman" w:hAnsi="Times New Roman" w:cs="Times New Roman"/>
          <w:sz w:val="28"/>
          <w:szCs w:val="28"/>
        </w:rPr>
        <w:t xml:space="preserve"> </w:t>
      </w:r>
      <w:r>
        <w:rPr>
          <w:rFonts w:ascii="Times New Roman" w:hAnsi="Times New Roman" w:eastAsia="Times New Roman" w:cs="Times New Roman"/>
          <w:sz w:val="28"/>
          <w:szCs w:val="28"/>
        </w:rPr>
        <w:t>дошкільна освіта, Польща, типи дошкільних закладів, моделі дошкільної освіти, адаптація досвіду</w:t>
      </w:r>
      <w:r>
        <w:rPr>
          <w:rFonts w:ascii="Times New Roman" w:hAnsi="Times New Roman" w:cs="Times New Roman"/>
          <w:sz w:val="28"/>
          <w:szCs w:val="28"/>
        </w:rPr>
        <w:t>.</w:t>
      </w:r>
    </w:p>
    <w:p>
      <w:pPr>
        <w:ind w:firstLine="567"/>
        <w:spacing w:after="0" w:line="360" w:lineRule="auto"/>
        <w:jc w:val="center"/>
        <w:rPr>
          <w:rFonts w:ascii="Times New Roman" w:hAnsi="Times New Roman" w:cs="Times New Roman"/>
          <w:sz w:val="28"/>
          <w:szCs w:val="28"/>
        </w:rPr>
      </w:pPr>
      <w:r>
        <w:rPr>
          <w:rFonts w:ascii="Times New Roman" w:hAnsi="Times New Roman" w:cs="Times New Roman"/>
          <w:sz w:val="28"/>
          <w:szCs w:val="28"/>
        </w:rPr>
      </w:r>
    </w:p>
    <w:p>
      <w:pPr>
        <w:ind w:firstLine="567"/>
        <w:spacing w:after="0" w:line="360" w:lineRule="auto"/>
        <w:jc w:val="center"/>
        <w:rPr>
          <w:rFonts w:ascii="Times New Roman" w:hAnsi="Times New Roman" w:cs="Times New Roman"/>
          <w:sz w:val="28"/>
          <w:szCs w:val="28"/>
        </w:rPr>
      </w:pPr>
      <w:r>
        <w:rPr>
          <w:rFonts w:ascii="Times New Roman" w:hAnsi="Times New Roman" w:cs="Times New Roman"/>
          <w:sz w:val="28"/>
          <w:szCs w:val="28"/>
        </w:rPr>
      </w:r>
    </w:p>
    <w:p>
      <w:pPr>
        <w:ind w:firstLine="567"/>
        <w:spacing w:after="0" w:line="360" w:lineRule="auto"/>
        <w:jc w:val="center"/>
        <w:rPr>
          <w:rFonts w:ascii="Times New Roman" w:hAnsi="Times New Roman" w:cs="Times New Roman"/>
          <w:sz w:val="28"/>
          <w:szCs w:val="28"/>
        </w:rPr>
      </w:pPr>
      <w:r>
        <w:rPr>
          <w:rFonts w:ascii="Times New Roman" w:hAnsi="Times New Roman" w:cs="Times New Roman"/>
          <w:sz w:val="28"/>
          <w:szCs w:val="28"/>
        </w:rPr>
        <w:t>ANNOTATION</w:t>
      </w:r>
    </w:p>
    <w:p>
      <w:pPr>
        <w:ind w:firstLine="709"/>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Tarasiuk O. O. Development of preschool education in the Republic of Poland. Qualification work for the degree of "Master" in the specialty 012 Preschool education. TNPU named after V. Hnatyuk. Ternopil, 2025. 72 p.</w:t>
      </w:r>
      <w:r>
        <w:rPr>
          <w:rFonts w:ascii="Times New Roman" w:hAnsi="Times New Roman" w:cs="Times New Roman"/>
          <w:sz w:val="28"/>
          <w:szCs w:val="28"/>
          <w:lang w:val="en-us"/>
        </w:rPr>
      </w:r>
    </w:p>
    <w:p>
      <w:pPr>
        <w:ind w:firstLine="709"/>
        <w:spacing w:after="0"/>
        <w:jc w:val="both"/>
        <w:rPr>
          <w:rFonts w:ascii="Times New Roman" w:hAnsi="Times New Roman" w:cs="Times New Roman"/>
          <w:sz w:val="28"/>
          <w:szCs w:val="28"/>
          <w:lang w:val="en-us"/>
        </w:rPr>
      </w:pPr>
      <w:r/>
      <w:bookmarkStart w:id="0" w:name="_GoBack"/>
      <w:r/>
      <w:bookmarkEnd w:id="0"/>
      <w:r/>
      <w:r>
        <w:rPr>
          <w:rFonts w:ascii="Times New Roman" w:hAnsi="Times New Roman" w:cs="Times New Roman"/>
          <w:sz w:val="28"/>
          <w:szCs w:val="28"/>
          <w:lang w:val="en-us"/>
        </w:rPr>
        <w:t>The qualification work is dedicated to studying the features of the development of preschool education in the Republic of Poland and identifying opportunities for using Polish experience in the Ukrainian preschool education system.</w:t>
      </w:r>
      <w:r>
        <w:rPr>
          <w:rFonts w:ascii="Times New Roman" w:hAnsi="Times New Roman" w:cs="Times New Roman"/>
          <w:sz w:val="28"/>
          <w:szCs w:val="28"/>
          <w:lang w:val="en-us"/>
        </w:rPr>
        <w:t xml:space="preserve"> The historical aspects of the development of preschool education in Poland </w:t>
      </w:r>
      <w:r>
        <w:rPr>
          <w:rFonts w:ascii="Times New Roman" w:hAnsi="Times New Roman" w:cs="Times New Roman"/>
          <w:sz w:val="28"/>
          <w:szCs w:val="28"/>
          <w:lang w:val="en-us"/>
        </w:rPr>
        <w:t>are clarified</w:t>
      </w:r>
      <w:r>
        <w:rPr>
          <w:rFonts w:ascii="Times New Roman" w:hAnsi="Times New Roman" w:cs="Times New Roman"/>
          <w:sz w:val="28"/>
          <w:szCs w:val="28"/>
          <w:lang w:val="en-us"/>
        </w:rPr>
        <w:t xml:space="preserve">. The features of the legislative support of preschool education in Poland and organizational principles </w:t>
      </w:r>
      <w:r>
        <w:rPr>
          <w:rFonts w:ascii="Times New Roman" w:hAnsi="Times New Roman" w:cs="Times New Roman"/>
          <w:sz w:val="28"/>
          <w:szCs w:val="28"/>
          <w:lang w:val="en-us"/>
        </w:rPr>
        <w:t>are revealed</w:t>
      </w:r>
      <w:r>
        <w:rPr>
          <w:rFonts w:ascii="Times New Roman" w:hAnsi="Times New Roman" w:cs="Times New Roman"/>
          <w:sz w:val="28"/>
          <w:szCs w:val="28"/>
          <w:lang w:val="en-us"/>
        </w:rPr>
        <w:t xml:space="preserve">. The types of preschool institutions, programs for teaching and raising preschool children, and the training of future educators in Poland </w:t>
      </w:r>
      <w:r>
        <w:rPr>
          <w:rFonts w:ascii="Times New Roman" w:hAnsi="Times New Roman" w:cs="Times New Roman"/>
          <w:sz w:val="28"/>
          <w:szCs w:val="28"/>
          <w:lang w:val="en-us"/>
        </w:rPr>
        <w:t>are described</w:t>
      </w:r>
      <w:r>
        <w:rPr>
          <w:rFonts w:ascii="Times New Roman" w:hAnsi="Times New Roman" w:cs="Times New Roman"/>
          <w:sz w:val="28"/>
          <w:szCs w:val="28"/>
          <w:lang w:val="en-us"/>
        </w:rPr>
        <w:t xml:space="preserve">. Effective models of preschool education in Poland and the possibilities of their adaptation to Ukrainian realities </w:t>
      </w:r>
      <w:r>
        <w:rPr>
          <w:rFonts w:ascii="Times New Roman" w:hAnsi="Times New Roman" w:cs="Times New Roman"/>
          <w:sz w:val="28"/>
          <w:szCs w:val="28"/>
          <w:lang w:val="en-us"/>
        </w:rPr>
        <w:t>have been identified</w:t>
      </w:r>
      <w:r>
        <w:rPr>
          <w:rFonts w:ascii="Times New Roman" w:hAnsi="Times New Roman" w:cs="Times New Roman"/>
          <w:sz w:val="28"/>
          <w:szCs w:val="28"/>
          <w:lang w:val="en-us"/>
        </w:rPr>
        <w:t>.</w:t>
      </w:r>
      <w:r>
        <w:rPr>
          <w:rFonts w:ascii="Times New Roman" w:hAnsi="Times New Roman" w:cs="Times New Roman"/>
          <w:sz w:val="28"/>
          <w:szCs w:val="28"/>
          <w:lang w:val="en-us"/>
        </w:rPr>
      </w:r>
    </w:p>
    <w:p>
      <w:pPr>
        <w:ind w:firstLine="709"/>
        <w:spacing w:after="0"/>
        <w:jc w:val="both"/>
        <w:rPr>
          <w:rFonts w:ascii="Times New Roman" w:hAnsi="Times New Roman" w:cs="Times New Roman"/>
          <w:sz w:val="28"/>
          <w:szCs w:val="28"/>
          <w:lang w:val="en-us"/>
        </w:rPr>
      </w:pPr>
      <w:r>
        <w:rPr>
          <w:rFonts w:ascii="Times New Roman" w:hAnsi="Times New Roman" w:cs="Times New Roman"/>
          <w:i/>
          <w:sz w:val="28"/>
          <w:szCs w:val="28"/>
          <w:lang w:val="en-us"/>
        </w:rPr>
        <w:t>Key words</w:t>
      </w:r>
      <w:r>
        <w:rPr>
          <w:rFonts w:ascii="Times New Roman" w:hAnsi="Times New Roman" w:cs="Times New Roman"/>
          <w:sz w:val="28"/>
          <w:szCs w:val="28"/>
          <w:lang w:val="en-us"/>
        </w:rPr>
        <w:t>: preschool education, Poland, types of preschool institutions, models of preschool education, adaptation of experience.</w:t>
      </w:r>
    </w:p>
    <w:p>
      <w:pPr>
        <w:ind w:firstLine="709"/>
        <w:spacing w:after="0"/>
        <w:jc w:val="both"/>
        <w:rPr>
          <w:rFonts w:ascii="Times New Roman" w:hAnsi="Times New Roman" w:cs="Times New Roman"/>
          <w:sz w:val="28"/>
          <w:szCs w:val="28"/>
        </w:rPr>
      </w:pPr>
      <w:r>
        <w:rPr>
          <w:rFonts w:ascii="Times New Roman" w:hAnsi="Times New Roman" w:cs="Times New Roman"/>
          <w:sz w:val="28"/>
          <w:szCs w:val="28"/>
        </w:rPr>
        <w:t>.</w:t>
      </w:r>
    </w:p>
    <w:p>
      <w:pPr>
        <w:ind w:firstLine="567"/>
        <w:spacing w:after="0" w:line="360" w:lineRule="auto"/>
        <w:jc w:val="both"/>
        <w:rPr>
          <w:rFonts w:ascii="Times New Roman" w:hAnsi="Times New Roman" w:cs="Times New Roman"/>
          <w:sz w:val="28"/>
          <w:szCs w:val="28"/>
        </w:rPr>
      </w:pPr>
      <w:r>
        <w:rPr>
          <w:rFonts w:ascii="Times New Roman" w:hAnsi="Times New Roman" w:cs="Times New Roman"/>
          <w:sz w:val="28"/>
          <w:szCs w:val="28"/>
        </w:rPr>
      </w:r>
    </w:p>
    <w:sectPr>
      <w:footnotePr>
        <w:pos w:val="pageBottom"/>
        <w:numFmt w:val="decimal"/>
        <w:numStart w:val="1"/>
        <w:numRestart w:val="continuous"/>
      </w:footnotePr>
      <w:endnotePr>
        <w:pos w:val="docEnd"/>
        <w:numFmt w:val="lowerRoman"/>
        <w:numStart w:val="1"/>
        <w:numRestart w:val="continuous"/>
      </w:endnotePr>
      <w:type w:val="continuous"/>
      <w:pgSz w:h="15840" w:w="12240"/>
      <w:pgMar w:left="1701" w:top="851" w:right="851" w:bottom="851"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libri">
    <w:panose1 w:val="020F0502020204030204"/>
    <w:charset w:val="cc"/>
    <w:family w:val="swiss"/>
    <w:pitch w:val="default"/>
  </w:font>
  <w:font w:name="Courier New">
    <w:panose1 w:val="02070309020205020404"/>
    <w:charset w:val="cc"/>
    <w:family w:val="modern"/>
    <w:pitch w:val="default"/>
  </w:font>
  <w:font w:name="Segoe UI">
    <w:panose1 w:val="020B0502040204020203"/>
    <w:charset w:val="cc"/>
    <w:family w:val="swiss"/>
    <w:pitch w:val="default"/>
  </w:font>
  <w:font w:name="Calibri Light">
    <w:panose1 w:val="020F0302020204030204"/>
    <w:charset w:val="cc"/>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Таблиця" w:pos="below" w:numFmt="decimal"/>
    <w:caption w:name="Малюнок" w:pos="below" w:numFmt="decimal"/>
    <w:caption w:name="Зображення" w:pos="below" w:numFmt="decimal"/>
  </w:captions>
  <w:drawingGridHorizontalSpacing w:val="120"/>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21"/>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7"/>
      <w:tmLastPosIdx w:val="212"/>
    </w:tmLastPosCaret>
    <w:tmLastPosAnchor>
      <w:tmLastPosPgfIdx w:val="0"/>
      <w:tmLastPosIdx w:val="0"/>
    </w:tmLastPosAnchor>
    <w:tmLastPosTblRect w:left="0" w:top="0" w:right="0" w:bottom="0"/>
  </w:tmLastPos>
  <w:tmAppRevision w:date="1765266954" w:val="1068" w:fileVer="342" w:fileVerOS="4"/>
  <w:guidesAndGrid showGuides="1" lockGuides="0" snapToGuides="1" snapToPageMargins="0" tolerance="8" gridDistanceHorizontal="12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TML Preformatted"/>
    <w:qFormat/>
    <w:basedOn w:val="para0"/>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lang w:eastAsia="uk-ua"/>
    </w:rPr>
  </w:style>
  <w:style w:type="paragraph" w:styleId="para2">
    <w:name w:val="Balloon Text"/>
    <w:qFormat/>
    <w:basedOn w:val="para0"/>
    <w:pPr>
      <w:spacing w:after="0" w:line="240" w:lineRule="auto"/>
    </w:pPr>
    <w:rPr>
      <w:rFonts w:ascii="Segoe UI" w:hAnsi="Segoe UI" w:cs="Segoe UI"/>
      <w:sz w:val="18"/>
      <w:szCs w:val="18"/>
    </w:rPr>
  </w:style>
  <w:style w:type="character" w:styleId="char0" w:default="1">
    <w:name w:val="Default Paragraph Font"/>
  </w:style>
  <w:style w:type="character" w:styleId="char1" w:customStyle="1">
    <w:name w:val="Стандартний HTML Знак"/>
    <w:basedOn w:val="char0"/>
    <w:rPr>
      <w:rFonts w:ascii="Courier New" w:hAnsi="Courier New" w:eastAsia="Times New Roman" w:cs="Courier New"/>
      <w:sz w:val="20"/>
      <w:szCs w:val="20"/>
      <w:lang w:eastAsia="uk-ua"/>
    </w:rPr>
  </w:style>
  <w:style w:type="character" w:styleId="char2" w:customStyle="1">
    <w:name w:val="Основний текст (4) + Не курсив"/>
    <w:rPr>
      <w:rFonts w:ascii="Times New Roman" w:hAnsi="Times New Roman" w:eastAsia="Times New Roman" w:cs="Times New Roman"/>
      <w:i/>
      <w:iCs/>
      <w:color w:val="000000"/>
      <w:spacing w:val="0" w:percent="100"/>
      <w:w w:val="100"/>
      <w:sz w:val="26"/>
      <w:szCs w:val="26"/>
      <w:shd w:val="clear" w:fill="ffffff"/>
      <w:vertAlign w:val="baseline"/>
      <w:lang w:val="uk-ua" w:eastAsia="uk-ua" w:bidi="uk-ua"/>
    </w:rPr>
  </w:style>
  <w:style w:type="character" w:styleId="char3" w:customStyle="1">
    <w:name w:val="y2iqfc"/>
    <w:basedOn w:val="char0"/>
  </w:style>
  <w:style w:type="character" w:styleId="char4" w:customStyle="1">
    <w:name w:val="Текст у виносці Знак"/>
    <w:basedOn w:val="char0"/>
    <w:rPr>
      <w:rFonts w:ascii="Segoe UI" w:hAnsi="Segoe UI" w:cs="Segoe UI"/>
      <w:sz w:val="18"/>
      <w:szCs w:val="18"/>
    </w:rPr>
  </w:style>
  <w:style w:type="table" w:default="1" w:styleId="TableNormal">
    <w:name w:val="Звичайна таблиця"/>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TML Preformatted"/>
    <w:qFormat/>
    <w:basedOn w:val="para0"/>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lang w:eastAsia="uk-ua"/>
    </w:rPr>
  </w:style>
  <w:style w:type="paragraph" w:styleId="para2">
    <w:name w:val="Balloon Text"/>
    <w:qFormat/>
    <w:basedOn w:val="para0"/>
    <w:pPr>
      <w:spacing w:after="0" w:line="240" w:lineRule="auto"/>
    </w:pPr>
    <w:rPr>
      <w:rFonts w:ascii="Segoe UI" w:hAnsi="Segoe UI" w:cs="Segoe UI"/>
      <w:sz w:val="18"/>
      <w:szCs w:val="18"/>
    </w:rPr>
  </w:style>
  <w:style w:type="character" w:styleId="char0" w:default="1">
    <w:name w:val="Default Paragraph Font"/>
  </w:style>
  <w:style w:type="character" w:styleId="char1" w:customStyle="1">
    <w:name w:val="Стандартний HTML Знак"/>
    <w:basedOn w:val="char0"/>
    <w:rPr>
      <w:rFonts w:ascii="Courier New" w:hAnsi="Courier New" w:eastAsia="Times New Roman" w:cs="Courier New"/>
      <w:sz w:val="20"/>
      <w:szCs w:val="20"/>
      <w:lang w:eastAsia="uk-ua"/>
    </w:rPr>
  </w:style>
  <w:style w:type="character" w:styleId="char2" w:customStyle="1">
    <w:name w:val="Основний текст (4) + Не курсив"/>
    <w:rPr>
      <w:rFonts w:ascii="Times New Roman" w:hAnsi="Times New Roman" w:eastAsia="Times New Roman" w:cs="Times New Roman"/>
      <w:i/>
      <w:iCs/>
      <w:color w:val="000000"/>
      <w:spacing w:val="0" w:percent="100"/>
      <w:w w:val="100"/>
      <w:sz w:val="26"/>
      <w:szCs w:val="26"/>
      <w:shd w:val="clear" w:fill="ffffff"/>
      <w:vertAlign w:val="baseline"/>
      <w:lang w:val="uk-ua" w:eastAsia="uk-ua" w:bidi="uk-ua"/>
    </w:rPr>
  </w:style>
  <w:style w:type="character" w:styleId="char3" w:customStyle="1">
    <w:name w:val="y2iqfc"/>
    <w:basedOn w:val="char0"/>
  </w:style>
  <w:style w:type="character" w:styleId="char4" w:customStyle="1">
    <w:name w:val="Текст у виносці Знак"/>
    <w:basedOn w:val="char0"/>
    <w:rPr>
      <w:rFonts w:ascii="Segoe UI" w:hAnsi="Segoe UI" w:cs="Segoe UI"/>
      <w:sz w:val="18"/>
      <w:szCs w:val="18"/>
    </w:rPr>
  </w:style>
  <w:style w:type="table" w:default="1" w:styleId="TableNormal">
    <w:name w:val="Звичайна таблиця"/>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nnglad@outlook.com</dc:creator>
  <cp:keywords/>
  <dc:description/>
  <cp:lastModifiedBy/>
  <cp:revision>21</cp:revision>
  <cp:lastPrinted>2024-11-26T21:57:00Z</cp:lastPrinted>
  <dcterms:created xsi:type="dcterms:W3CDTF">2020-11-11T16:06:00Z</dcterms:created>
  <dcterms:modified xsi:type="dcterms:W3CDTF">2025-12-09T07:55:54Z</dcterms:modified>
</cp:coreProperties>
</file>