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004E0" w:rsidRPr="00A004E0" w:rsidRDefault="00A004E0" w:rsidP="00A004E0">
      <w:pPr>
        <w:widowControl w:val="0"/>
        <w:autoSpaceDE w:val="0"/>
        <w:autoSpaceDN w:val="0"/>
        <w:spacing w:before="79" w:after="0" w:line="240" w:lineRule="auto"/>
        <w:ind w:left="711" w:right="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4E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АНОТАЦІЯ</w:t>
      </w:r>
    </w:p>
    <w:p w:rsidR="00A004E0" w:rsidRPr="00A004E0" w:rsidRDefault="00A004E0" w:rsidP="00A004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4E0" w:rsidRPr="00A004E0" w:rsidRDefault="00A004E0" w:rsidP="00A004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04E0" w:rsidRPr="00A004E0" w:rsidRDefault="00A004E0" w:rsidP="00A004E0">
      <w:pPr>
        <w:widowControl w:val="0"/>
        <w:autoSpaceDE w:val="0"/>
        <w:autoSpaceDN w:val="0"/>
        <w:spacing w:before="1" w:after="0" w:line="360" w:lineRule="auto"/>
        <w:ind w:left="141" w:right="136" w:firstLine="9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Строцень</w:t>
      </w:r>
      <w:proofErr w:type="spellEnd"/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А.</w:t>
      </w:r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І.</w:t>
      </w:r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Синтез</w:t>
      </w:r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візуального</w:t>
      </w:r>
      <w:r w:rsidRPr="00A004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мистецтва</w:t>
      </w:r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та</w:t>
      </w:r>
      <w:r w:rsidRPr="00A004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дизайну</w:t>
      </w:r>
      <w:r w:rsidRPr="00A004E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просторового середовища: Магістерська робота / Андрій Іванович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Строцень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; ТНПУ імені Володимира Гнатюка, факультет мистецтв, кафедра образотворчого мистецтва, дизайну та методики їх навчання; наук. кер.: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канд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>. мистецтвознавства,</w:t>
      </w:r>
      <w:r w:rsidRPr="00A004E0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доц.,</w:t>
      </w:r>
      <w:r w:rsidRPr="00A004E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викладач</w:t>
      </w:r>
      <w:r w:rsidRPr="00A004E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кафедри</w:t>
      </w:r>
      <w:r w:rsidRPr="00A004E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Тобілевич</w:t>
      </w:r>
      <w:r w:rsidRPr="00A004E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Г.М.</w:t>
      </w:r>
      <w:r w:rsidRPr="00A004E0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A004E0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Тернопіль,</w:t>
      </w:r>
      <w:r w:rsidRPr="00A004E0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2025. – 63 с.</w:t>
      </w:r>
    </w:p>
    <w:p w:rsidR="00A004E0" w:rsidRPr="00A004E0" w:rsidRDefault="00A004E0" w:rsidP="00A004E0">
      <w:pPr>
        <w:widowControl w:val="0"/>
        <w:autoSpaceDE w:val="0"/>
        <w:autoSpaceDN w:val="0"/>
        <w:spacing w:after="0" w:line="360" w:lineRule="auto"/>
        <w:ind w:left="141" w:right="137" w:firstLine="9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Магістерське_дослідження_присвячене_анал"/>
      <w:bookmarkEnd w:id="0"/>
      <w:r w:rsidRPr="00A004E0">
        <w:rPr>
          <w:rFonts w:ascii="Times New Roman" w:eastAsia="Times New Roman" w:hAnsi="Times New Roman" w:cs="Times New Roman"/>
          <w:sz w:val="28"/>
          <w:szCs w:val="28"/>
        </w:rPr>
        <w:t>Магістерське</w:t>
      </w:r>
      <w:r w:rsidRPr="00A004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r w:rsidRPr="00A004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присвячене</w:t>
      </w:r>
      <w:r w:rsidRPr="00A004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аналізу</w:t>
      </w:r>
      <w:r w:rsidRPr="00A004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процесу</w:t>
      </w:r>
      <w:r w:rsidRPr="00A004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становлення</w:t>
      </w:r>
      <w:r w:rsidRPr="00A004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та розвитку візуальних мистецтв і їх основних напрямів. Особливу увагу приділено сучасним підходам до оформлення інтер’єрів і ландшафтних просторів. Розглянуто техніку створення скульптурних форм, розкрито концепцію та ідейне наповнення авторського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проєкту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>. Робота виконана відповідно до вимог і має повний необхідний обсяг.</w:t>
      </w:r>
    </w:p>
    <w:p w:rsidR="00A004E0" w:rsidRPr="00A004E0" w:rsidRDefault="00A004E0" w:rsidP="00A004E0">
      <w:pPr>
        <w:widowControl w:val="0"/>
        <w:autoSpaceDE w:val="0"/>
        <w:autoSpaceDN w:val="0"/>
        <w:spacing w:after="0" w:line="362" w:lineRule="auto"/>
        <w:ind w:left="141" w:right="137" w:firstLine="902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Ключові_слова:_синтез_мистецтва,_візуаль"/>
      <w:bookmarkEnd w:id="1"/>
      <w:r w:rsidRPr="00A004E0">
        <w:rPr>
          <w:rFonts w:ascii="Times New Roman" w:eastAsia="Times New Roman" w:hAnsi="Times New Roman" w:cs="Times New Roman"/>
          <w:sz w:val="28"/>
          <w:szCs w:val="28"/>
        </w:rPr>
        <w:t>Ключові слова: синтез</w:t>
      </w:r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мистецтва,</w:t>
      </w:r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візуальні мистецтва,</w:t>
      </w:r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дизайн,</w:t>
      </w:r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об’єкт, ландшафт, інтер’єр.</w:t>
      </w:r>
    </w:p>
    <w:p w:rsidR="00A004E0" w:rsidRPr="00A004E0" w:rsidRDefault="00A004E0" w:rsidP="00A004E0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04E0" w:rsidRPr="00A004E0" w:rsidRDefault="00A004E0" w:rsidP="00A004E0">
      <w:pPr>
        <w:widowControl w:val="0"/>
        <w:autoSpaceDE w:val="0"/>
        <w:autoSpaceDN w:val="0"/>
        <w:spacing w:after="0" w:line="360" w:lineRule="auto"/>
        <w:ind w:left="141" w:right="137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Strotsen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A. I. </w:t>
      </w:r>
      <w:proofErr w:type="spellStart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>Synthesis</w:t>
      </w:r>
      <w:proofErr w:type="spellEnd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>Visual</w:t>
      </w:r>
      <w:proofErr w:type="spellEnd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>Art</w:t>
      </w:r>
      <w:proofErr w:type="spellEnd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spellEnd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>Spatial</w:t>
      </w:r>
      <w:proofErr w:type="spellEnd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>Environment</w:t>
      </w:r>
      <w:proofErr w:type="spellEnd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>Design</w:t>
      </w:r>
      <w:proofErr w:type="spellEnd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>Master’s</w:t>
      </w:r>
      <w:proofErr w:type="spellEnd"/>
      <w:r w:rsidRPr="00A004E0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i/>
          <w:sz w:val="28"/>
          <w:szCs w:val="28"/>
        </w:rPr>
        <w:t>Thesis</w:t>
      </w:r>
      <w:proofErr w:type="spellEnd"/>
      <w:r w:rsidRPr="00A004E0">
        <w:rPr>
          <w:rFonts w:ascii="Times New Roman" w:eastAsia="Times New Roman" w:hAnsi="Times New Roman" w:cs="Times New Roman"/>
          <w:i/>
          <w:spacing w:val="-16"/>
          <w:sz w:val="28"/>
          <w:szCs w:val="28"/>
        </w:rPr>
        <w:t xml:space="preserve"> </w:t>
      </w:r>
      <w:r w:rsidRPr="00A004E0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004E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Andrii</w:t>
      </w:r>
      <w:proofErr w:type="spellEnd"/>
      <w:r w:rsidRPr="00A004E0">
        <w:rPr>
          <w:rFonts w:ascii="Times New Roman" w:eastAsia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Ivanovych</w:t>
      </w:r>
      <w:proofErr w:type="spellEnd"/>
      <w:r w:rsidRPr="00A004E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Strotsen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A004E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Pr="00A004E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Volodymyr</w:t>
      </w:r>
      <w:proofErr w:type="spellEnd"/>
      <w:r w:rsidRPr="00A004E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Hnatiuk</w:t>
      </w:r>
      <w:proofErr w:type="spellEnd"/>
      <w:r w:rsidRPr="00A004E0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National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Pedagogical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University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Faculty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Arts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Department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Fine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Arts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Teaching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Methods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Scientific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Supervisor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: H. M.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Tobilevych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Associate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Professor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Lecturer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at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Department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Ternopil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>, 2025. – 63 p.</w:t>
      </w:r>
    </w:p>
    <w:p w:rsidR="00A004E0" w:rsidRPr="00A004E0" w:rsidRDefault="00A004E0" w:rsidP="00A004E0">
      <w:pPr>
        <w:widowControl w:val="0"/>
        <w:autoSpaceDE w:val="0"/>
        <w:autoSpaceDN w:val="0"/>
        <w:spacing w:before="280" w:after="0" w:line="360" w:lineRule="auto"/>
        <w:ind w:left="141" w:right="16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master’s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research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devoted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analysis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formation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visual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arts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main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directions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Special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attention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is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given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contemporary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approaches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interior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landscape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techniques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creating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sculptural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forms</w:t>
      </w:r>
      <w:proofErr w:type="spellEnd"/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A004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examined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04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004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concept</w:t>
      </w:r>
      <w:proofErr w:type="spellEnd"/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artistic</w:t>
      </w:r>
      <w:proofErr w:type="spellEnd"/>
      <w:r w:rsidRPr="00A004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content</w:t>
      </w:r>
      <w:proofErr w:type="spellEnd"/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004E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004E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author’s</w:t>
      </w:r>
      <w:proofErr w:type="spellEnd"/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project</w:t>
      </w:r>
      <w:proofErr w:type="spellEnd"/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are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revealed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work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complies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with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academic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requirements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has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full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necessary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scope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04E0" w:rsidRPr="00A004E0" w:rsidRDefault="00A004E0" w:rsidP="00A004E0">
      <w:pPr>
        <w:widowControl w:val="0"/>
        <w:autoSpaceDE w:val="0"/>
        <w:autoSpaceDN w:val="0"/>
        <w:spacing w:before="280" w:after="0" w:line="240" w:lineRule="auto"/>
        <w:ind w:left="141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04E0">
        <w:rPr>
          <w:rFonts w:ascii="Times New Roman" w:eastAsia="Times New Roman" w:hAnsi="Times New Roman" w:cs="Times New Roman"/>
          <w:b/>
          <w:sz w:val="28"/>
          <w:szCs w:val="28"/>
        </w:rPr>
        <w:t>Keywords</w:t>
      </w:r>
      <w:proofErr w:type="spellEnd"/>
      <w:r w:rsidRPr="00A004E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A004E0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synthesis</w:t>
      </w:r>
      <w:proofErr w:type="spellEnd"/>
      <w:r w:rsidRPr="00A004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A004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art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04E0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visual</w:t>
      </w:r>
      <w:proofErr w:type="spellEnd"/>
      <w:r w:rsidRPr="00A004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arts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04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design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04E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object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04E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z w:val="28"/>
          <w:szCs w:val="28"/>
        </w:rPr>
        <w:t>landscape</w:t>
      </w:r>
      <w:proofErr w:type="spellEnd"/>
      <w:r w:rsidRPr="00A004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A004E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>interior</w:t>
      </w:r>
      <w:proofErr w:type="spellEnd"/>
      <w:r w:rsidRPr="00A004E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8E0D4C" w:rsidRDefault="008E0D4C">
      <w:bookmarkStart w:id="2" w:name="_GoBack"/>
      <w:bookmarkEnd w:id="2"/>
    </w:p>
    <w:sectPr w:rsidR="008E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E0"/>
    <w:rsid w:val="008E0D4C"/>
    <w:rsid w:val="00A0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F0D20B-1B73-4643-9FA4-7A827BFD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1086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2026-01-12T09:24:00Z</dcterms:created>
  <dcterms:modified xsi:type="dcterms:W3CDTF">2026-01-12T09:25:00Z</dcterms:modified>
</cp:coreProperties>
</file>