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D5" w:rsidRPr="00C55C26" w:rsidRDefault="00C55C26" w:rsidP="002D32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5C2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1775E3" w:rsidRDefault="00E76FE9" w:rsidP="000817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Холоденко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С</w:t>
      </w:r>
      <w:r w:rsidR="008B4A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Музична Шевченкіана в практиці Нової української школи</w:t>
      </w:r>
      <w:r w:rsidR="00C55C26" w:rsidRPr="00C55C26">
        <w:rPr>
          <w:rFonts w:ascii="Times New Roman" w:hAnsi="Times New Roman" w:cs="Times New Roman"/>
          <w:b/>
          <w:sz w:val="28"/>
          <w:szCs w:val="28"/>
        </w:rPr>
        <w:t>: Магістерська робота</w:t>
      </w:r>
      <w:r w:rsidR="001458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5C26" w:rsidRPr="00C55C26">
        <w:rPr>
          <w:rFonts w:ascii="Times New Roman" w:hAnsi="Times New Roman" w:cs="Times New Roman"/>
          <w:b/>
          <w:sz w:val="28"/>
          <w:szCs w:val="28"/>
        </w:rPr>
        <w:t>Тернопіль: ТНПУ</w:t>
      </w:r>
      <w:r w:rsidR="00C55C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імені</w:t>
      </w:r>
      <w:r w:rsidR="00C55C26" w:rsidRPr="00C55C2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55C26">
        <w:rPr>
          <w:rFonts w:ascii="Times New Roman" w:hAnsi="Times New Roman" w:cs="Times New Roman"/>
          <w:b/>
          <w:sz w:val="28"/>
          <w:szCs w:val="28"/>
        </w:rPr>
        <w:t xml:space="preserve">олодимира </w:t>
      </w:r>
      <w:r>
        <w:rPr>
          <w:rFonts w:ascii="Times New Roman" w:hAnsi="Times New Roman" w:cs="Times New Roman"/>
          <w:b/>
          <w:sz w:val="28"/>
          <w:szCs w:val="28"/>
        </w:rPr>
        <w:t>Гнатюка, 2025</w:t>
      </w:r>
      <w:r w:rsidR="0014587E" w:rsidRPr="005F47FA">
        <w:rPr>
          <w:rFonts w:ascii="Times New Roman" w:hAnsi="Times New Roman" w:cs="Times New Roman"/>
          <w:b/>
          <w:sz w:val="28"/>
          <w:szCs w:val="28"/>
        </w:rPr>
        <w:t>.</w:t>
      </w:r>
      <w:r w:rsidR="00081750" w:rsidRPr="005F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7FA" w:rsidRPr="005F47FA">
        <w:rPr>
          <w:rFonts w:ascii="Times New Roman" w:hAnsi="Times New Roman" w:cs="Times New Roman"/>
          <w:b/>
          <w:sz w:val="28"/>
          <w:szCs w:val="28"/>
        </w:rPr>
        <w:t>62</w:t>
      </w:r>
      <w:r w:rsidR="0014587E" w:rsidRPr="005F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C26" w:rsidRPr="005F47FA">
        <w:rPr>
          <w:rFonts w:ascii="Times New Roman" w:hAnsi="Times New Roman" w:cs="Times New Roman"/>
          <w:b/>
          <w:sz w:val="28"/>
          <w:szCs w:val="28"/>
        </w:rPr>
        <w:t>с.</w:t>
      </w:r>
    </w:p>
    <w:p w:rsidR="00D20231" w:rsidRDefault="001775E3" w:rsidP="00D20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6F">
        <w:rPr>
          <w:rFonts w:ascii="Times New Roman" w:hAnsi="Times New Roman" w:cs="Times New Roman"/>
          <w:sz w:val="28"/>
          <w:szCs w:val="28"/>
        </w:rPr>
        <w:t>В магістерській роботі</w:t>
      </w:r>
      <w:r w:rsidR="00830CE8" w:rsidRPr="00FA446F">
        <w:rPr>
          <w:rFonts w:ascii="Times New Roman" w:hAnsi="Times New Roman" w:cs="Times New Roman"/>
          <w:sz w:val="28"/>
          <w:szCs w:val="28"/>
        </w:rPr>
        <w:t xml:space="preserve"> </w:t>
      </w:r>
      <w:r w:rsidR="000247AA">
        <w:rPr>
          <w:rFonts w:ascii="Times New Roman" w:hAnsi="Times New Roman" w:cs="Times New Roman"/>
          <w:sz w:val="28"/>
          <w:szCs w:val="28"/>
        </w:rPr>
        <w:t xml:space="preserve"> висвітлено засадничі позиції К</w:t>
      </w:r>
      <w:r w:rsidR="00D20231">
        <w:rPr>
          <w:rFonts w:ascii="Times New Roman" w:hAnsi="Times New Roman" w:cs="Times New Roman"/>
          <w:sz w:val="28"/>
          <w:szCs w:val="28"/>
        </w:rPr>
        <w:t>онцепції НУШ; окреслено</w:t>
      </w:r>
      <w:r w:rsidR="00D20231" w:rsidRPr="00D20231">
        <w:rPr>
          <w:rFonts w:ascii="Times New Roman" w:hAnsi="Times New Roman" w:cs="Times New Roman"/>
          <w:sz w:val="28"/>
          <w:szCs w:val="28"/>
        </w:rPr>
        <w:t xml:space="preserve"> сучасні вимоги до забезпечення курсів «Музичне  мистецтво» та «Мистецтво» в умовах НУШ;</w:t>
      </w:r>
      <w:r w:rsidR="00D20231">
        <w:rPr>
          <w:rFonts w:ascii="Times New Roman" w:hAnsi="Times New Roman" w:cs="Times New Roman"/>
          <w:sz w:val="28"/>
          <w:szCs w:val="28"/>
        </w:rPr>
        <w:t xml:space="preserve"> </w:t>
      </w:r>
      <w:r w:rsidR="000247AA">
        <w:rPr>
          <w:rFonts w:ascii="Times New Roman" w:hAnsi="Times New Roman" w:cs="Times New Roman"/>
          <w:sz w:val="28"/>
          <w:szCs w:val="28"/>
        </w:rPr>
        <w:t>о</w:t>
      </w:r>
      <w:r w:rsidR="00D20231">
        <w:rPr>
          <w:rFonts w:ascii="Times New Roman" w:hAnsi="Times New Roman" w:cs="Times New Roman"/>
          <w:sz w:val="28"/>
          <w:szCs w:val="28"/>
        </w:rPr>
        <w:t>писано</w:t>
      </w:r>
      <w:r w:rsidR="00D20231" w:rsidRPr="00D20231">
        <w:rPr>
          <w:rFonts w:ascii="Times New Roman" w:hAnsi="Times New Roman" w:cs="Times New Roman"/>
          <w:sz w:val="28"/>
          <w:szCs w:val="28"/>
        </w:rPr>
        <w:t xml:space="preserve"> методичні підходи до вивчення постаті Т</w:t>
      </w:r>
      <w:r w:rsidR="00625913">
        <w:rPr>
          <w:rFonts w:ascii="Times New Roman" w:hAnsi="Times New Roman" w:cs="Times New Roman"/>
          <w:sz w:val="28"/>
          <w:szCs w:val="28"/>
        </w:rPr>
        <w:t xml:space="preserve">араса </w:t>
      </w:r>
      <w:r w:rsidR="00D20231" w:rsidRPr="00D20231">
        <w:rPr>
          <w:rFonts w:ascii="Times New Roman" w:hAnsi="Times New Roman" w:cs="Times New Roman"/>
          <w:sz w:val="28"/>
          <w:szCs w:val="28"/>
        </w:rPr>
        <w:t xml:space="preserve">Шевченка в основній школі; </w:t>
      </w:r>
      <w:r w:rsidR="00D20231">
        <w:rPr>
          <w:rFonts w:ascii="Times New Roman" w:hAnsi="Times New Roman" w:cs="Times New Roman"/>
          <w:sz w:val="28"/>
          <w:szCs w:val="28"/>
        </w:rPr>
        <w:t>проаналізовано</w:t>
      </w:r>
      <w:r w:rsidR="000247AA">
        <w:rPr>
          <w:rFonts w:ascii="Times New Roman" w:hAnsi="Times New Roman" w:cs="Times New Roman"/>
          <w:sz w:val="28"/>
          <w:szCs w:val="28"/>
        </w:rPr>
        <w:t xml:space="preserve"> поняття «музична Шевченкіана» та</w:t>
      </w:r>
      <w:r w:rsidR="00D20231">
        <w:rPr>
          <w:rFonts w:ascii="Times New Roman" w:hAnsi="Times New Roman" w:cs="Times New Roman"/>
          <w:sz w:val="28"/>
          <w:szCs w:val="28"/>
        </w:rPr>
        <w:t xml:space="preserve"> розроблено </w:t>
      </w:r>
      <w:r w:rsidR="00D20231" w:rsidRPr="00D20231">
        <w:rPr>
          <w:rFonts w:ascii="Times New Roman" w:hAnsi="Times New Roman" w:cs="Times New Roman"/>
          <w:sz w:val="28"/>
          <w:szCs w:val="28"/>
        </w:rPr>
        <w:t>методичні рекомендації для інтеграції музичної Шевченкіани в освітній мис</w:t>
      </w:r>
      <w:r w:rsidR="00D20231">
        <w:rPr>
          <w:rFonts w:ascii="Times New Roman" w:hAnsi="Times New Roman" w:cs="Times New Roman"/>
          <w:sz w:val="28"/>
          <w:szCs w:val="28"/>
        </w:rPr>
        <w:t xml:space="preserve">тецький процес; </w:t>
      </w:r>
      <w:r w:rsidR="000247AA">
        <w:rPr>
          <w:rFonts w:ascii="Times New Roman" w:hAnsi="Times New Roman" w:cs="Times New Roman"/>
          <w:sz w:val="28"/>
          <w:szCs w:val="28"/>
        </w:rPr>
        <w:t>укладено</w:t>
      </w:r>
      <w:r w:rsidR="00D20231" w:rsidRPr="00D20231">
        <w:rPr>
          <w:rFonts w:ascii="Times New Roman" w:hAnsi="Times New Roman" w:cs="Times New Roman"/>
          <w:sz w:val="28"/>
          <w:szCs w:val="28"/>
        </w:rPr>
        <w:t xml:space="preserve"> тематичний ката</w:t>
      </w:r>
      <w:r w:rsidR="000247AA">
        <w:rPr>
          <w:rFonts w:ascii="Times New Roman" w:hAnsi="Times New Roman" w:cs="Times New Roman"/>
          <w:sz w:val="28"/>
          <w:szCs w:val="28"/>
        </w:rPr>
        <w:t>лог-дискографію зразків</w:t>
      </w:r>
      <w:r w:rsidR="00D20231" w:rsidRPr="00D20231">
        <w:rPr>
          <w:rFonts w:ascii="Times New Roman" w:hAnsi="Times New Roman" w:cs="Times New Roman"/>
          <w:sz w:val="28"/>
          <w:szCs w:val="28"/>
        </w:rPr>
        <w:t xml:space="preserve"> Шевченкіани</w:t>
      </w:r>
    </w:p>
    <w:p w:rsidR="00830CE8" w:rsidRDefault="00830CE8" w:rsidP="002D3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Клю</w:t>
      </w:r>
      <w:r w:rsidR="002C70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чові слова:</w:t>
      </w:r>
      <w:r w:rsidR="00E76F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 xml:space="preserve"> </w:t>
      </w:r>
      <w:r w:rsidR="00D20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музичне мистецтво</w:t>
      </w:r>
      <w:r w:rsidR="002C70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,</w:t>
      </w:r>
      <w:r w:rsidR="00D20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 xml:space="preserve"> інтегрований курс</w:t>
      </w:r>
      <w:r w:rsid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,</w:t>
      </w:r>
      <w:r w:rsidR="00D20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 xml:space="preserve"> Шевченкіана</w:t>
      </w:r>
      <w:r w:rsidR="00253A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 xml:space="preserve">, </w:t>
      </w:r>
      <w:r w:rsidR="00D20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методичні підходи, жанр</w:t>
      </w:r>
      <w:r w:rsidR="002C70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,</w:t>
      </w:r>
      <w:r w:rsidR="00D20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 xml:space="preserve"> стиль</w:t>
      </w:r>
      <w:r w:rsidR="002C70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 xml:space="preserve"> </w:t>
      </w:r>
      <w:r w:rsidR="000575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дискографія</w:t>
      </w:r>
      <w:r w:rsidR="00D20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.</w:t>
      </w:r>
    </w:p>
    <w:p w:rsidR="00D5089B" w:rsidRDefault="00D5089B" w:rsidP="002D32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Annotation</w:t>
      </w:r>
    </w:p>
    <w:p w:rsidR="000247AA" w:rsidRPr="000247AA" w:rsidRDefault="000247AA" w:rsidP="00024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</w:pPr>
      <w:proofErr w:type="spellStart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Kholodenko</w:t>
      </w:r>
      <w:proofErr w:type="spellEnd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 A. S. Musical </w:t>
      </w:r>
      <w:proofErr w:type="spellStart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Shevchenkiana</w:t>
      </w:r>
      <w:proofErr w:type="spellEnd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 in the practice of the New Ukrainian School: Master's thesis. </w:t>
      </w:r>
      <w:proofErr w:type="spellStart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Ternopil</w:t>
      </w:r>
      <w:proofErr w:type="spellEnd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: </w:t>
      </w:r>
      <w:proofErr w:type="spellStart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Volodymyr</w:t>
      </w:r>
      <w:proofErr w:type="spellEnd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 </w:t>
      </w:r>
      <w:proofErr w:type="spellStart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Hnatyuk</w:t>
      </w:r>
      <w:proofErr w:type="spellEnd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 National and Regional University, 2025. </w:t>
      </w:r>
      <w:r w:rsidR="005F47FA" w:rsidRPr="005F47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uk-UA"/>
        </w:rPr>
        <w:t>62</w:t>
      </w:r>
      <w:r w:rsidRPr="005F47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 p.</w:t>
      </w:r>
    </w:p>
    <w:p w:rsidR="000247AA" w:rsidRPr="000247AA" w:rsidRDefault="000247AA" w:rsidP="00024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uk-UA"/>
        </w:rPr>
      </w:pPr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 xml:space="preserve">The master's thesis highlights the fundamental positions of the Concept of the National and Regional University; outlines modern requirements for providing the courses "Musical Art" and "Art" in the conditions of the National and Regional University; describes methodological approaches to studying the figure of </w:t>
      </w:r>
      <w:proofErr w:type="spellStart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>Taras</w:t>
      </w:r>
      <w:proofErr w:type="spellEnd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 xml:space="preserve"> Shevchenko in primary school; analyzes the concept of "musical </w:t>
      </w:r>
      <w:proofErr w:type="spellStart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>Shevchenkiana</w:t>
      </w:r>
      <w:proofErr w:type="spellEnd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 xml:space="preserve">" and develops methodological recommendations for integrating musical </w:t>
      </w:r>
      <w:proofErr w:type="spellStart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>Shevchenkiana</w:t>
      </w:r>
      <w:proofErr w:type="spellEnd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 xml:space="preserve"> </w:t>
      </w:r>
      <w:proofErr w:type="gramStart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>into</w:t>
      </w:r>
      <w:proofErr w:type="gramEnd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 xml:space="preserve"> the educational artistic process; compiles a thematic catalog-discography of samples of </w:t>
      </w:r>
      <w:proofErr w:type="spellStart"/>
      <w:r w:rsidRPr="000247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uk-UA"/>
        </w:rPr>
        <w:t>Shevchenkiana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uk-UA"/>
        </w:rPr>
        <w:t>.</w:t>
      </w:r>
    </w:p>
    <w:p w:rsidR="000247AA" w:rsidRDefault="000247AA" w:rsidP="00024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</w:pPr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 xml:space="preserve">Keywords: musical art, integrated course, </w:t>
      </w:r>
      <w:proofErr w:type="spellStart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Shevchenkiana</w:t>
      </w:r>
      <w:proofErr w:type="spellEnd"/>
      <w:r w:rsidRPr="000247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  <w:t>, methodological approaches, genre, style, discography.</w:t>
      </w:r>
    </w:p>
    <w:p w:rsidR="00D5089B" w:rsidRDefault="00D5089B" w:rsidP="002D3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</w:pPr>
    </w:p>
    <w:p w:rsidR="002D324F" w:rsidRDefault="002D324F" w:rsidP="002D3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en-US" w:eastAsia="uk-UA"/>
        </w:rPr>
      </w:pPr>
    </w:p>
    <w:p w:rsidR="00005547" w:rsidRPr="00BF1067" w:rsidRDefault="00005547" w:rsidP="00C55C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5547" w:rsidRPr="00BF1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26"/>
    <w:rsid w:val="00005547"/>
    <w:rsid w:val="000247AA"/>
    <w:rsid w:val="000575B6"/>
    <w:rsid w:val="00081750"/>
    <w:rsid w:val="0014587E"/>
    <w:rsid w:val="001775E3"/>
    <w:rsid w:val="001D3E86"/>
    <w:rsid w:val="00253A36"/>
    <w:rsid w:val="002C703F"/>
    <w:rsid w:val="002D324F"/>
    <w:rsid w:val="003A773A"/>
    <w:rsid w:val="00423C35"/>
    <w:rsid w:val="0046213E"/>
    <w:rsid w:val="004D185D"/>
    <w:rsid w:val="00500C93"/>
    <w:rsid w:val="005F47FA"/>
    <w:rsid w:val="00625913"/>
    <w:rsid w:val="00664D9C"/>
    <w:rsid w:val="00744FEC"/>
    <w:rsid w:val="00830CE8"/>
    <w:rsid w:val="00843B2A"/>
    <w:rsid w:val="008B4A64"/>
    <w:rsid w:val="00BA784A"/>
    <w:rsid w:val="00BF1067"/>
    <w:rsid w:val="00C331D5"/>
    <w:rsid w:val="00C55C26"/>
    <w:rsid w:val="00D20231"/>
    <w:rsid w:val="00D5089B"/>
    <w:rsid w:val="00D725CB"/>
    <w:rsid w:val="00E76FE9"/>
    <w:rsid w:val="00EC0E08"/>
    <w:rsid w:val="00F90FC6"/>
    <w:rsid w:val="00FA446F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IVANKA</cp:lastModifiedBy>
  <cp:revision>2</cp:revision>
  <cp:lastPrinted>2025-12-20T11:02:00Z</cp:lastPrinted>
  <dcterms:created xsi:type="dcterms:W3CDTF">2025-12-20T11:02:00Z</dcterms:created>
  <dcterms:modified xsi:type="dcterms:W3CDTF">2025-12-20T11:02:00Z</dcterms:modified>
</cp:coreProperties>
</file>