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6" w:lineRule="auto"/>
        <w:ind w:right="54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Б </w:t>
      </w:r>
    </w:p>
    <w:p w:rsidR="00000000" w:rsidDel="00000000" w:rsidP="00000000" w:rsidRDefault="00000000" w:rsidRPr="00000000" w14:paraId="00000002">
      <w:pPr>
        <w:spacing w:after="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hd w:fill="ffffff" w:val="clear"/>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4">
      <w:pPr>
        <w:shd w:fill="ffffff" w:val="clear"/>
        <w:spacing w:after="0" w:line="276" w:lineRule="auto"/>
        <w:ind w:left="653" w:firstLine="54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Ступинець Х. В. </w:t>
      </w:r>
      <w:r w:rsidDel="00000000" w:rsidR="00000000" w:rsidRPr="00000000">
        <w:rPr>
          <w:rFonts w:ascii="Times New Roman" w:cs="Times New Roman" w:eastAsia="Times New Roman" w:hAnsi="Times New Roman"/>
          <w:sz w:val="28"/>
          <w:szCs w:val="28"/>
          <w:rtl w:val="0"/>
        </w:rPr>
        <w:t xml:space="preserve">Стратегії адаптації та збереження гумору у художньому перекладі. Кваліфікаційна робота на здобуття освітнього ступеня «магістр» зі спеціальності 035 Філологія. ТНПУ ім. В. Гнатюка. Тернопіль, 2025. 87 с.</w:t>
      </w:r>
    </w:p>
    <w:p w:rsidR="00000000" w:rsidDel="00000000" w:rsidP="00000000" w:rsidRDefault="00000000" w:rsidRPr="00000000" w14:paraId="00000006">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присвячена дослідженню особливостей перекладу англомовного гумору українською мовою на матеріалі художньої прози Террі Пратчетта. У роботі розглянуто дефініцію поняття «гумор» у різних культурних контекстах, виявлено особливості різних видів гумору. В роботі встановлено виклики та труднощі перекладу гумору, наслідки дослівного перекладу для збереження гумору у цільовій мові, а також здійснено практичний аналіз перекладу гумору на основі роману «Химерне сяйво».</w:t>
      </w:r>
    </w:p>
    <w:p w:rsidR="00000000" w:rsidDel="00000000" w:rsidP="00000000" w:rsidRDefault="00000000" w:rsidRPr="00000000" w14:paraId="00000007">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гумор, гумористичний текст, комічний ефект, культурний контекст, перекладацькі стратегії, англо-український переклад, Террі Пратчетт.</w:t>
      </w:r>
    </w:p>
    <w:p w:rsidR="00000000" w:rsidDel="00000000" w:rsidP="00000000" w:rsidRDefault="00000000" w:rsidRPr="00000000" w14:paraId="00000009">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40" w:before="240" w:line="360" w:lineRule="auto"/>
        <w:ind w:right="-900" w:firstLine="70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C">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Stupynets K. V. </w:t>
      </w:r>
      <w:r w:rsidDel="00000000" w:rsidR="00000000" w:rsidRPr="00000000">
        <w:rPr>
          <w:rFonts w:ascii="Times New Roman" w:cs="Times New Roman" w:eastAsia="Times New Roman" w:hAnsi="Times New Roman"/>
          <w:sz w:val="28"/>
          <w:szCs w:val="28"/>
          <w:rtl w:val="0"/>
        </w:rPr>
        <w:t xml:space="preserve">Strategies for adapting and preserving humor in literary translation. Master’s thesis for the MA degree in the specialty 035 Philology. Ternopil Volodymyr Hnatiuk National Pedagogical University. Ternopil, 2025. 87 p.</w:t>
      </w:r>
    </w:p>
    <w:p w:rsidR="00000000" w:rsidDel="00000000" w:rsidP="00000000" w:rsidRDefault="00000000" w:rsidRPr="00000000" w14:paraId="0000000E">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focuses on the study of the peculiarities of translating English-language humor into Ukrainian based on the material of Terry Pratchett's fiction. The thesis examines the definition of the concept of “humor” in different cultural contexts and identifies the peculiarities of different types of humor. The thesis identifies the challenges and difficulties of translating humor, the consequences of literal translation for preserving humor in the target language and provides a practical analysis of the translation of humor based on the novel “The Light Fantastic.”</w:t>
      </w:r>
    </w:p>
    <w:p w:rsidR="00000000" w:rsidDel="00000000" w:rsidP="00000000" w:rsidRDefault="00000000" w:rsidRPr="00000000" w14:paraId="00000010">
      <w:pPr>
        <w:spacing w:after="0" w:line="276" w:lineRule="auto"/>
        <w:ind w:firstLine="54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76"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humor, humorous text, comic effect, cultural context, translation strategies, English-to-Ukrainian translation, Terry Pratchett.</w:t>
      </w:r>
    </w:p>
    <w:sectPr>
      <w:headerReference r:id="rId7" w:type="default"/>
      <w:headerReference r:id="rId8" w:type="firs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link w:val="70"/>
    <w:uiPriority w:val="9"/>
    <w:semiHidden w:val="1"/>
    <w:unhideWhenUsed w:val="1"/>
    <w:qFormat w:val="1"/>
    <w:rsid w:val="00AD0988"/>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AD0988"/>
    <w:pPr>
      <w:keepNext w:val="1"/>
      <w:keepLines w:val="1"/>
      <w:spacing w:after="0"/>
      <w:outlineLvl w:val="7"/>
    </w:pPr>
    <w:rPr>
      <w:rFonts w:cstheme="majorBidi" w:eastAsiaTheme="majorEastAsia"/>
      <w:i w:val="1"/>
      <w:iCs w:val="1"/>
      <w:color w:val="272727" w:themeColor="text1" w:themeTint="0000D8"/>
    </w:rPr>
  </w:style>
  <w:style w:type="paragraph" w:styleId="9">
    <w:name w:val="heading 9"/>
    <w:link w:val="90"/>
    <w:uiPriority w:val="9"/>
    <w:semiHidden w:val="1"/>
    <w:unhideWhenUsed w:val="1"/>
    <w:qFormat w:val="1"/>
    <w:rsid w:val="00AD0988"/>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EE6DBC"/>
    <w:tblPr>
      <w:tblCellMar>
        <w:top w:w="100.0" w:type="dxa"/>
        <w:left w:w="100.0" w:type="dxa"/>
        <w:bottom w:w="100.0" w:type="dxa"/>
        <w:right w:w="100.0" w:type="dxa"/>
      </w:tblCellMar>
    </w:tblPr>
  </w:style>
  <w:style w:type="character" w:styleId="10" w:customStyle="1">
    <w:name w:val="Заголовок 1 Знак"/>
    <w:basedOn w:val="a0"/>
    <w:uiPriority w:val="9"/>
    <w:rsid w:val="00AD0988"/>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uiPriority w:val="9"/>
    <w:semiHidden w:val="1"/>
    <w:rsid w:val="00AD0988"/>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uiPriority w:val="9"/>
    <w:semiHidden w:val="1"/>
    <w:rsid w:val="00AD0988"/>
    <w:rPr>
      <w:rFonts w:cstheme="majorBidi" w:eastAsiaTheme="majorEastAsia"/>
      <w:color w:val="0f4761" w:themeColor="accent1" w:themeShade="0000BF"/>
      <w:sz w:val="28"/>
      <w:szCs w:val="28"/>
    </w:rPr>
  </w:style>
  <w:style w:type="character" w:styleId="40" w:customStyle="1">
    <w:name w:val="Заголовок 4 Знак"/>
    <w:basedOn w:val="a0"/>
    <w:uiPriority w:val="9"/>
    <w:semiHidden w:val="1"/>
    <w:rsid w:val="00AD0988"/>
    <w:rPr>
      <w:rFonts w:cstheme="majorBidi" w:eastAsiaTheme="majorEastAsia"/>
      <w:i w:val="1"/>
      <w:iCs w:val="1"/>
      <w:color w:val="0f4761" w:themeColor="accent1" w:themeShade="0000BF"/>
    </w:rPr>
  </w:style>
  <w:style w:type="character" w:styleId="50" w:customStyle="1">
    <w:name w:val="Заголовок 5 Знак"/>
    <w:basedOn w:val="a0"/>
    <w:uiPriority w:val="9"/>
    <w:semiHidden w:val="1"/>
    <w:rsid w:val="00AD0988"/>
    <w:rPr>
      <w:rFonts w:cstheme="majorBidi" w:eastAsiaTheme="majorEastAsia"/>
      <w:color w:val="0f4761" w:themeColor="accent1" w:themeShade="0000BF"/>
    </w:rPr>
  </w:style>
  <w:style w:type="character" w:styleId="60" w:customStyle="1">
    <w:name w:val="Заголовок 6 Знак"/>
    <w:basedOn w:val="a0"/>
    <w:uiPriority w:val="9"/>
    <w:semiHidden w:val="1"/>
    <w:rsid w:val="00AD0988"/>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AD0988"/>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AD0988"/>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AD0988"/>
    <w:rPr>
      <w:rFonts w:cstheme="majorBidi" w:eastAsiaTheme="majorEastAsia"/>
      <w:color w:val="272727" w:themeColor="text1" w:themeTint="0000D8"/>
    </w:rPr>
  </w:style>
  <w:style w:type="character" w:styleId="a4" w:customStyle="1">
    <w:name w:val="Заголовок Знак"/>
    <w:basedOn w:val="a0"/>
    <w:uiPriority w:val="10"/>
    <w:rsid w:val="00AD0988"/>
    <w:rPr>
      <w:rFonts w:asciiTheme="majorHAnsi" w:cstheme="majorBidi" w:eastAsiaTheme="majorEastAsia" w:hAnsiTheme="majorHAnsi"/>
      <w:spacing w:val="-10"/>
      <w:kern w:val="28"/>
      <w:sz w:val="56"/>
      <w:szCs w:val="56"/>
    </w:rPr>
  </w:style>
  <w:style w:type="character" w:styleId="a5" w:customStyle="1">
    <w:name w:val="Подзаголовок Знак"/>
    <w:basedOn w:val="a0"/>
    <w:uiPriority w:val="11"/>
    <w:rsid w:val="00AD0988"/>
    <w:rPr>
      <w:rFonts w:cstheme="majorBidi" w:eastAsiaTheme="majorEastAsia"/>
      <w:color w:val="595959" w:themeColor="text1" w:themeTint="0000A6"/>
      <w:spacing w:val="15"/>
      <w:sz w:val="28"/>
      <w:szCs w:val="28"/>
    </w:rPr>
  </w:style>
  <w:style w:type="paragraph" w:styleId="21">
    <w:name w:val="Quote"/>
    <w:link w:val="22"/>
    <w:uiPriority w:val="29"/>
    <w:qFormat w:val="1"/>
    <w:rsid w:val="00AD0988"/>
    <w:pPr>
      <w:spacing w:before="160"/>
      <w:jc w:val="center"/>
    </w:pPr>
    <w:rPr>
      <w:i w:val="1"/>
      <w:iCs w:val="1"/>
      <w:color w:val="404040" w:themeColor="text1" w:themeTint="0000BF"/>
    </w:rPr>
  </w:style>
  <w:style w:type="character" w:styleId="22" w:customStyle="1">
    <w:name w:val="Цитата 2 Знак"/>
    <w:basedOn w:val="a0"/>
    <w:link w:val="21"/>
    <w:uiPriority w:val="29"/>
    <w:rsid w:val="00AD0988"/>
    <w:rPr>
      <w:i w:val="1"/>
      <w:iCs w:val="1"/>
      <w:color w:val="404040" w:themeColor="text1" w:themeTint="0000BF"/>
    </w:rPr>
  </w:style>
  <w:style w:type="paragraph" w:styleId="a6">
    <w:name w:val="List Paragraph"/>
    <w:uiPriority w:val="34"/>
    <w:qFormat w:val="1"/>
    <w:rsid w:val="00AD0988"/>
    <w:pPr>
      <w:ind w:left="720"/>
      <w:contextualSpacing w:val="1"/>
    </w:pPr>
  </w:style>
  <w:style w:type="character" w:styleId="a7">
    <w:name w:val="Intense Emphasis"/>
    <w:basedOn w:val="a0"/>
    <w:uiPriority w:val="21"/>
    <w:qFormat w:val="1"/>
    <w:rsid w:val="00AD0988"/>
    <w:rPr>
      <w:i w:val="1"/>
      <w:iCs w:val="1"/>
      <w:color w:val="0f4761" w:themeColor="accent1" w:themeShade="0000BF"/>
    </w:rPr>
  </w:style>
  <w:style w:type="paragraph" w:styleId="a8">
    <w:name w:val="Intense Quote"/>
    <w:link w:val="a9"/>
    <w:uiPriority w:val="30"/>
    <w:qFormat w:val="1"/>
    <w:rsid w:val="00AD098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9" w:customStyle="1">
    <w:name w:val="Выделенная цитата Знак"/>
    <w:basedOn w:val="a0"/>
    <w:link w:val="a8"/>
    <w:uiPriority w:val="30"/>
    <w:rsid w:val="00AD0988"/>
    <w:rPr>
      <w:i w:val="1"/>
      <w:iCs w:val="1"/>
      <w:color w:val="0f4761" w:themeColor="accent1" w:themeShade="0000BF"/>
    </w:rPr>
  </w:style>
  <w:style w:type="character" w:styleId="aa">
    <w:name w:val="Intense Reference"/>
    <w:basedOn w:val="a0"/>
    <w:uiPriority w:val="32"/>
    <w:qFormat w:val="1"/>
    <w:rsid w:val="00AD0988"/>
    <w:rPr>
      <w:b w:val="1"/>
      <w:bCs w:val="1"/>
      <w:smallCaps w:val="1"/>
      <w:color w:val="0f4761" w:themeColor="accent1" w:themeShade="0000BF"/>
      <w:spacing w:val="5"/>
    </w:rPr>
  </w:style>
  <w:style w:type="paragraph" w:styleId="ab">
    <w:name w:val="header"/>
    <w:link w:val="ac"/>
    <w:uiPriority w:val="99"/>
    <w:unhideWhenUsed w:val="1"/>
    <w:rsid w:val="00AD0988"/>
    <w:pPr>
      <w:tabs>
        <w:tab w:val="center" w:pos="4677"/>
        <w:tab w:val="right" w:pos="9355"/>
      </w:tabs>
      <w:spacing w:after="0" w:line="240" w:lineRule="auto"/>
    </w:pPr>
  </w:style>
  <w:style w:type="character" w:styleId="ac" w:customStyle="1">
    <w:name w:val="Верхний колонтитул Знак"/>
    <w:basedOn w:val="a0"/>
    <w:link w:val="ab"/>
    <w:uiPriority w:val="99"/>
    <w:rsid w:val="00AD0988"/>
  </w:style>
  <w:style w:type="table" w:styleId="ad">
    <w:name w:val="Table Grid"/>
    <w:basedOn w:val="a1"/>
    <w:uiPriority w:val="39"/>
    <w:rsid w:val="00AD098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e">
    <w:name w:val="Hyperlink"/>
    <w:basedOn w:val="a0"/>
    <w:uiPriority w:val="99"/>
    <w:unhideWhenUsed w:val="1"/>
    <w:rsid w:val="00AD0988"/>
    <w:rPr>
      <w:color w:val="467886" w:themeColor="hyperlink"/>
      <w:u w:val="single"/>
    </w:rPr>
  </w:style>
  <w:style w:type="character" w:styleId="11" w:customStyle="1">
    <w:name w:val="Неразрешенное упоминание1"/>
    <w:basedOn w:val="a0"/>
    <w:uiPriority w:val="99"/>
    <w:semiHidden w:val="1"/>
    <w:unhideWhenUsed w:val="1"/>
    <w:rsid w:val="00AE6599"/>
    <w:rPr>
      <w:color w:val="605e5c"/>
      <w:shd w:color="auto" w:fill="e1dfdd" w:val="clear"/>
    </w:rPr>
  </w:style>
  <w:style w:type="paragraph" w:styleId="af">
    <w:name w:val="footer"/>
    <w:link w:val="af0"/>
    <w:uiPriority w:val="99"/>
    <w:unhideWhenUsed w:val="1"/>
    <w:rsid w:val="00E60166"/>
    <w:pPr>
      <w:tabs>
        <w:tab w:val="center" w:pos="4819"/>
        <w:tab w:val="right" w:pos="9639"/>
      </w:tabs>
      <w:spacing w:after="0" w:line="240" w:lineRule="auto"/>
    </w:pPr>
  </w:style>
  <w:style w:type="character" w:styleId="af0" w:customStyle="1">
    <w:name w:val="Нижний колонтитул Знак"/>
    <w:basedOn w:val="a0"/>
    <w:link w:val="af"/>
    <w:uiPriority w:val="99"/>
    <w:rsid w:val="00E60166"/>
  </w:style>
  <w:style w:type="table" w:styleId="af2" w:customStyle="1">
    <w:basedOn w:val="TableNormal"/>
    <w:rsid w:val="00EE6DBC"/>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rsid w:val="00EE6DBC"/>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
    <w:rsid w:val="00EE6DBC"/>
    <w:pPr>
      <w:spacing w:after="0" w:line="240" w:lineRule="auto"/>
    </w:pPr>
    <w:tblPr>
      <w:tblStyleRowBandSize w:val="1"/>
      <w:tblStyleColBandSize w:val="1"/>
      <w:tblCellMar>
        <w:top w:w="0.0" w:type="dxa"/>
        <w:left w:w="108.0" w:type="dxa"/>
        <w:bottom w:w="0.0" w:type="dxa"/>
        <w:right w:w="108.0" w:type="dxa"/>
      </w:tblCellMar>
    </w:tblPr>
  </w:style>
  <w:style w:type="paragraph" w:styleId="af5">
    <w:name w:val="Balloon Text"/>
    <w:basedOn w:val="a"/>
    <w:link w:val="af6"/>
    <w:uiPriority w:val="99"/>
    <w:semiHidden w:val="1"/>
    <w:unhideWhenUsed w:val="1"/>
    <w:rsid w:val="00B41C91"/>
    <w:pPr>
      <w:spacing w:after="0" w:line="240" w:lineRule="auto"/>
    </w:pPr>
    <w:rPr>
      <w:rFonts w:ascii="Segoe UI" w:cs="Segoe UI" w:hAnsi="Segoe UI"/>
      <w:sz w:val="18"/>
      <w:szCs w:val="18"/>
    </w:rPr>
  </w:style>
  <w:style w:type="character" w:styleId="af6" w:customStyle="1">
    <w:name w:val="Текст выноски Знак"/>
    <w:basedOn w:val="a0"/>
    <w:link w:val="af5"/>
    <w:uiPriority w:val="99"/>
    <w:semiHidden w:val="1"/>
    <w:rsid w:val="00B41C91"/>
    <w:rPr>
      <w:rFonts w:ascii="Segoe UI" w:cs="Segoe UI" w:hAnsi="Segoe UI"/>
      <w:sz w:val="18"/>
      <w:szCs w:val="1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SOo50cZIT+MjOto2mSSAjydYg==">CgMxLjA4AHIhMVRQXzBpVEpSMEhYYllEcExIdG5IZ3ViUXFuLVRzN1Rp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2025-12-07T12:15:00Z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447ef8e2-12c7-4fbb-abfa-fb893b52ddb0</vt:lpwstr>
  </property>
</Properties>
</file>