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292" w:rsidRPr="007F23E5" w:rsidRDefault="00295292" w:rsidP="00295292">
      <w:pPr>
        <w:spacing w:line="360" w:lineRule="auto"/>
        <w:jc w:val="center"/>
        <w:rPr>
          <w:rFonts w:ascii="Times New Roman" w:hAnsi="Times New Roman" w:cs="Times New Roman"/>
          <w:b/>
          <w:color w:val="000000"/>
          <w:sz w:val="28"/>
          <w:szCs w:val="28"/>
        </w:rPr>
      </w:pPr>
      <w:r w:rsidRPr="007F23E5">
        <w:rPr>
          <w:rFonts w:ascii="Times New Roman" w:hAnsi="Times New Roman" w:cs="Times New Roman"/>
          <w:b/>
          <w:color w:val="000000"/>
          <w:sz w:val="28"/>
          <w:szCs w:val="28"/>
        </w:rPr>
        <w:t>АНОТАЦІЯ</w:t>
      </w:r>
    </w:p>
    <w:p w:rsidR="00295292" w:rsidRPr="007F23E5" w:rsidRDefault="00295292" w:rsidP="00295292">
      <w:pPr>
        <w:spacing w:after="0" w:line="360" w:lineRule="auto"/>
        <w:jc w:val="both"/>
        <w:rPr>
          <w:rFonts w:ascii="Times New Roman" w:hAnsi="Times New Roman" w:cs="Times New Roman"/>
          <w:b/>
          <w:caps/>
          <w:sz w:val="28"/>
          <w:szCs w:val="28"/>
        </w:rPr>
      </w:pPr>
      <w:r w:rsidRPr="007F23E5">
        <w:rPr>
          <w:rFonts w:ascii="Times New Roman" w:hAnsi="Times New Roman" w:cs="Times New Roman"/>
          <w:b/>
          <w:color w:val="000000"/>
          <w:sz w:val="28"/>
          <w:szCs w:val="28"/>
        </w:rPr>
        <w:t>Кузь П.</w:t>
      </w:r>
      <w:r>
        <w:rPr>
          <w:rFonts w:ascii="Times New Roman" w:hAnsi="Times New Roman" w:cs="Times New Roman"/>
          <w:b/>
          <w:color w:val="000000"/>
          <w:sz w:val="28"/>
          <w:szCs w:val="28"/>
        </w:rPr>
        <w:t> </w:t>
      </w:r>
      <w:r w:rsidRPr="007F23E5">
        <w:rPr>
          <w:rFonts w:ascii="Times New Roman" w:hAnsi="Times New Roman" w:cs="Times New Roman"/>
          <w:b/>
          <w:color w:val="000000"/>
          <w:sz w:val="28"/>
          <w:szCs w:val="28"/>
        </w:rPr>
        <w:t xml:space="preserve">М. </w:t>
      </w:r>
      <w:r w:rsidRPr="007F23E5">
        <w:rPr>
          <w:rFonts w:ascii="Times New Roman" w:hAnsi="Times New Roman" w:cs="Times New Roman"/>
          <w:b/>
          <w:sz w:val="28"/>
          <w:szCs w:val="28"/>
        </w:rPr>
        <w:t xml:space="preserve">Реалізація краєзнавчого принципу навчання на </w:t>
      </w:r>
      <w:proofErr w:type="spellStart"/>
      <w:r w:rsidRPr="007F23E5">
        <w:rPr>
          <w:rFonts w:ascii="Times New Roman" w:hAnsi="Times New Roman" w:cs="Times New Roman"/>
          <w:b/>
          <w:sz w:val="28"/>
          <w:szCs w:val="28"/>
        </w:rPr>
        <w:t>уроках</w:t>
      </w:r>
      <w:proofErr w:type="spellEnd"/>
      <w:r w:rsidRPr="007F23E5">
        <w:rPr>
          <w:rFonts w:ascii="Times New Roman" w:hAnsi="Times New Roman" w:cs="Times New Roman"/>
          <w:b/>
          <w:sz w:val="28"/>
          <w:szCs w:val="28"/>
        </w:rPr>
        <w:t xml:space="preserve"> географії  під час вивчення третинної сфери економіки</w:t>
      </w:r>
      <w:r w:rsidRPr="007F23E5">
        <w:rPr>
          <w:rFonts w:ascii="Times New Roman" w:eastAsia="Times New Roman" w:hAnsi="Times New Roman" w:cs="Times New Roman"/>
          <w:b/>
          <w:sz w:val="28"/>
          <w:szCs w:val="28"/>
          <w:lang w:eastAsia="ru-RU"/>
        </w:rPr>
        <w:t>:</w:t>
      </w:r>
      <w:r w:rsidRPr="007F23E5">
        <w:rPr>
          <w:rFonts w:ascii="Times New Roman" w:eastAsia="Times New Roman" w:hAnsi="Times New Roman" w:cs="Times New Roman"/>
          <w:sz w:val="28"/>
          <w:szCs w:val="28"/>
          <w:lang w:eastAsia="ru-RU"/>
        </w:rPr>
        <w:t xml:space="preserve"> магістерська робота / Кузь Павло Мар’янович, Тернопільський національний педагогічний університ</w:t>
      </w:r>
      <w:r>
        <w:rPr>
          <w:rFonts w:ascii="Times New Roman" w:eastAsia="Times New Roman" w:hAnsi="Times New Roman" w:cs="Times New Roman"/>
          <w:sz w:val="28"/>
          <w:szCs w:val="28"/>
          <w:lang w:eastAsia="ru-RU"/>
        </w:rPr>
        <w:t>ет ім. </w:t>
      </w:r>
      <w:r w:rsidRPr="007F23E5">
        <w:rPr>
          <w:rFonts w:ascii="Times New Roman" w:eastAsia="Times New Roman" w:hAnsi="Times New Roman" w:cs="Times New Roman"/>
          <w:sz w:val="28"/>
          <w:szCs w:val="28"/>
          <w:lang w:eastAsia="ru-RU"/>
        </w:rPr>
        <w:t xml:space="preserve">В. Гнатюка, географічний факультет, кафедра географії та методики її навчання, науковий керівник: кандидат </w:t>
      </w:r>
      <w:r>
        <w:rPr>
          <w:rFonts w:ascii="Times New Roman" w:eastAsia="Times New Roman" w:hAnsi="Times New Roman" w:cs="Times New Roman"/>
          <w:sz w:val="28"/>
          <w:szCs w:val="28"/>
          <w:lang w:eastAsia="ru-RU"/>
        </w:rPr>
        <w:t>географічних наук, доцент Б. В. </w:t>
      </w:r>
      <w:proofErr w:type="spellStart"/>
      <w:r w:rsidRPr="007F23E5">
        <w:rPr>
          <w:rFonts w:ascii="Times New Roman" w:eastAsia="Times New Roman" w:hAnsi="Times New Roman" w:cs="Times New Roman"/>
          <w:sz w:val="28"/>
          <w:szCs w:val="28"/>
          <w:lang w:eastAsia="ru-RU"/>
        </w:rPr>
        <w:t>Заблоцький</w:t>
      </w:r>
      <w:proofErr w:type="spellEnd"/>
      <w:r w:rsidRPr="007F23E5">
        <w:rPr>
          <w:rFonts w:ascii="Times New Roman" w:eastAsia="Times New Roman" w:hAnsi="Times New Roman" w:cs="Times New Roman"/>
          <w:sz w:val="28"/>
          <w:szCs w:val="28"/>
          <w:lang w:eastAsia="ru-RU"/>
        </w:rPr>
        <w:t>. Тернопіль, 2025. 93 с. (рукопис).</w:t>
      </w:r>
    </w:p>
    <w:p w:rsidR="00295292" w:rsidRPr="007F23E5" w:rsidRDefault="00295292" w:rsidP="00295292">
      <w:pPr>
        <w:spacing w:after="0" w:line="360" w:lineRule="auto"/>
        <w:ind w:firstLine="709"/>
        <w:jc w:val="both"/>
        <w:rPr>
          <w:rFonts w:ascii="Times New Roman" w:eastAsia="Times New Roman" w:hAnsi="Times New Roman" w:cs="Times New Roman"/>
          <w:sz w:val="28"/>
          <w:szCs w:val="28"/>
          <w:lang w:eastAsia="ru-RU"/>
        </w:rPr>
      </w:pPr>
    </w:p>
    <w:p w:rsidR="00295292" w:rsidRPr="007F23E5" w:rsidRDefault="00295292" w:rsidP="00295292">
      <w:pPr>
        <w:spacing w:after="0" w:line="360" w:lineRule="auto"/>
        <w:ind w:firstLine="709"/>
        <w:jc w:val="both"/>
        <w:rPr>
          <w:rFonts w:ascii="Times New Roman" w:eastAsia="Times New Roman" w:hAnsi="Times New Roman" w:cs="Times New Roman"/>
          <w:sz w:val="28"/>
          <w:szCs w:val="28"/>
        </w:rPr>
      </w:pPr>
      <w:r w:rsidRPr="007F23E5">
        <w:rPr>
          <w:rFonts w:ascii="Times New Roman" w:eastAsia="Times New Roman" w:hAnsi="Times New Roman" w:cs="Times New Roman"/>
          <w:sz w:val="28"/>
          <w:szCs w:val="28"/>
        </w:rPr>
        <w:t xml:space="preserve">У роботі розглядається сутність та значення краєзнавчого принципу навчання як важливого методичного підходу в сучасній географічній освіті. Особлива увага приділяється можливостям його застосування під час вивчення третинної сфери економіки, до якої належать послуги, туризм, транспорт, освіта, охорона здоров’я, фінансова та інші сервісні діяльності. Розкрито дидактичний потенціал локальних географічних матеріалів, статистичних даних, економічних об’єктів та туристично-рекреаційних ресурсів певного регіону для підвищення ефективності навчання. Обґрунтовано, що використання краєзнавчого підходу сприяє формуванню учнівської мотивації, розвитку просторового мислення, умінню аналізувати соціально-економічні процеси на конкретних прикладах місцевості. Запропоновано методичні рекомендації щодо організації уроків географії з використанням місцевого матеріалу, інтерактивних форм роботи, картосхем, навчальних </w:t>
      </w:r>
      <w:proofErr w:type="spellStart"/>
      <w:r w:rsidRPr="007F23E5">
        <w:rPr>
          <w:rFonts w:ascii="Times New Roman" w:eastAsia="Times New Roman" w:hAnsi="Times New Roman" w:cs="Times New Roman"/>
          <w:sz w:val="28"/>
          <w:szCs w:val="28"/>
        </w:rPr>
        <w:t>проєктів</w:t>
      </w:r>
      <w:proofErr w:type="spellEnd"/>
      <w:r w:rsidRPr="007F23E5">
        <w:rPr>
          <w:rFonts w:ascii="Times New Roman" w:eastAsia="Times New Roman" w:hAnsi="Times New Roman" w:cs="Times New Roman"/>
          <w:sz w:val="28"/>
          <w:szCs w:val="28"/>
        </w:rPr>
        <w:t xml:space="preserve"> та екскурсій. </w:t>
      </w:r>
    </w:p>
    <w:p w:rsidR="00295292" w:rsidRPr="007F23E5" w:rsidRDefault="00295292" w:rsidP="00295292">
      <w:pPr>
        <w:widowControl w:val="0"/>
        <w:spacing w:after="0" w:line="360" w:lineRule="auto"/>
        <w:ind w:firstLine="709"/>
        <w:jc w:val="both"/>
        <w:rPr>
          <w:rFonts w:ascii="Times New Roman" w:eastAsia="Times New Roman" w:hAnsi="Times New Roman" w:cs="Times New Roman"/>
          <w:b/>
          <w:sz w:val="28"/>
          <w:szCs w:val="28"/>
          <w:lang w:bidi="en-US"/>
        </w:rPr>
      </w:pPr>
    </w:p>
    <w:p w:rsidR="00295292" w:rsidRPr="007F23E5" w:rsidRDefault="00295292" w:rsidP="00295292">
      <w:pPr>
        <w:spacing w:after="0" w:line="360" w:lineRule="auto"/>
        <w:rPr>
          <w:rFonts w:ascii="Times New Roman" w:hAnsi="Times New Roman" w:cs="Times New Roman"/>
          <w:b/>
          <w:caps/>
          <w:color w:val="000000" w:themeColor="text1"/>
          <w:sz w:val="28"/>
          <w:szCs w:val="28"/>
        </w:rPr>
      </w:pPr>
      <w:r w:rsidRPr="007F23E5">
        <w:rPr>
          <w:rFonts w:ascii="Times New Roman" w:eastAsia="Times New Roman" w:hAnsi="Times New Roman" w:cs="Times New Roman"/>
          <w:b/>
          <w:sz w:val="28"/>
          <w:szCs w:val="28"/>
          <w:lang w:bidi="en-US"/>
        </w:rPr>
        <w:t>Ключові слова:</w:t>
      </w:r>
      <w:r w:rsidRPr="007F23E5">
        <w:rPr>
          <w:rFonts w:ascii="Times New Roman" w:hAnsi="Times New Roman" w:cs="Times New Roman"/>
          <w:sz w:val="28"/>
          <w:szCs w:val="28"/>
        </w:rPr>
        <w:t xml:space="preserve"> </w:t>
      </w:r>
      <w:r w:rsidRPr="007F23E5">
        <w:rPr>
          <w:rStyle w:val="a3"/>
          <w:rFonts w:ascii="Times New Roman" w:hAnsi="Times New Roman" w:cs="Times New Roman"/>
          <w:sz w:val="28"/>
          <w:szCs w:val="28"/>
        </w:rPr>
        <w:t>краєзнавчий принцип</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географічна освіта</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третинна сфера економіки</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сфера послуг</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туризм</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локальний матеріал</w:t>
      </w:r>
      <w:r w:rsidRPr="007F23E5">
        <w:rPr>
          <w:rFonts w:ascii="Times New Roman" w:hAnsi="Times New Roman" w:cs="Times New Roman"/>
          <w:b/>
          <w:sz w:val="28"/>
          <w:szCs w:val="28"/>
        </w:rPr>
        <w:t xml:space="preserve">, </w:t>
      </w:r>
      <w:proofErr w:type="spellStart"/>
      <w:r w:rsidRPr="007F23E5">
        <w:rPr>
          <w:rStyle w:val="a3"/>
          <w:rFonts w:ascii="Times New Roman" w:hAnsi="Times New Roman" w:cs="Times New Roman"/>
          <w:sz w:val="28"/>
          <w:szCs w:val="28"/>
        </w:rPr>
        <w:t>містознавство</w:t>
      </w:r>
      <w:proofErr w:type="spellEnd"/>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методика навчання</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просторове мислення</w:t>
      </w:r>
      <w:r w:rsidRPr="007F23E5">
        <w:rPr>
          <w:rFonts w:ascii="Times New Roman" w:hAnsi="Times New Roman" w:cs="Times New Roman"/>
          <w:b/>
          <w:sz w:val="28"/>
          <w:szCs w:val="28"/>
        </w:rPr>
        <w:t xml:space="preserve">, </w:t>
      </w:r>
      <w:proofErr w:type="spellStart"/>
      <w:r w:rsidRPr="007F23E5">
        <w:rPr>
          <w:rStyle w:val="a3"/>
          <w:rFonts w:ascii="Times New Roman" w:hAnsi="Times New Roman" w:cs="Times New Roman"/>
          <w:sz w:val="28"/>
          <w:szCs w:val="28"/>
        </w:rPr>
        <w:t>компетентнісний</w:t>
      </w:r>
      <w:proofErr w:type="spellEnd"/>
      <w:r w:rsidRPr="007F23E5">
        <w:rPr>
          <w:rStyle w:val="a3"/>
          <w:rFonts w:ascii="Times New Roman" w:hAnsi="Times New Roman" w:cs="Times New Roman"/>
          <w:sz w:val="28"/>
          <w:szCs w:val="28"/>
        </w:rPr>
        <w:t xml:space="preserve"> підхід</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 xml:space="preserve">навчальні </w:t>
      </w:r>
      <w:proofErr w:type="spellStart"/>
      <w:r w:rsidRPr="007F23E5">
        <w:rPr>
          <w:rStyle w:val="a3"/>
          <w:rFonts w:ascii="Times New Roman" w:hAnsi="Times New Roman" w:cs="Times New Roman"/>
          <w:sz w:val="28"/>
          <w:szCs w:val="28"/>
        </w:rPr>
        <w:t>проєкти</w:t>
      </w:r>
      <w:proofErr w:type="spellEnd"/>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педагогічні технології</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економічна географія</w:t>
      </w:r>
      <w:r w:rsidRPr="007F23E5">
        <w:rPr>
          <w:rFonts w:ascii="Times New Roman" w:hAnsi="Times New Roman" w:cs="Times New Roman"/>
          <w:b/>
          <w:sz w:val="28"/>
          <w:szCs w:val="28"/>
        </w:rPr>
        <w:t xml:space="preserve">, </w:t>
      </w:r>
      <w:proofErr w:type="spellStart"/>
      <w:r w:rsidRPr="007F23E5">
        <w:rPr>
          <w:rStyle w:val="a3"/>
          <w:rFonts w:ascii="Times New Roman" w:hAnsi="Times New Roman" w:cs="Times New Roman"/>
          <w:sz w:val="28"/>
          <w:szCs w:val="28"/>
        </w:rPr>
        <w:t>уроки</w:t>
      </w:r>
      <w:proofErr w:type="spellEnd"/>
      <w:r w:rsidRPr="007F23E5">
        <w:rPr>
          <w:rStyle w:val="a3"/>
          <w:rFonts w:ascii="Times New Roman" w:hAnsi="Times New Roman" w:cs="Times New Roman"/>
          <w:sz w:val="28"/>
          <w:szCs w:val="28"/>
        </w:rPr>
        <w:t xml:space="preserve"> географії</w:t>
      </w:r>
      <w:r w:rsidRPr="007F23E5">
        <w:rPr>
          <w:rFonts w:ascii="Times New Roman" w:hAnsi="Times New Roman" w:cs="Times New Roman"/>
          <w:b/>
          <w:sz w:val="28"/>
          <w:szCs w:val="28"/>
        </w:rPr>
        <w:t xml:space="preserve">, </w:t>
      </w:r>
      <w:r w:rsidRPr="007F23E5">
        <w:rPr>
          <w:rStyle w:val="a3"/>
          <w:rFonts w:ascii="Times New Roman" w:hAnsi="Times New Roman" w:cs="Times New Roman"/>
          <w:sz w:val="28"/>
          <w:szCs w:val="28"/>
        </w:rPr>
        <w:t>краєзнавчі ресурс</w:t>
      </w:r>
    </w:p>
    <w:p w:rsidR="00295292" w:rsidRDefault="00295292" w:rsidP="0029529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95292" w:rsidRPr="007F23E5" w:rsidRDefault="00295292" w:rsidP="00295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val="en-US"/>
        </w:rPr>
      </w:pPr>
      <w:r w:rsidRPr="007F23E5">
        <w:rPr>
          <w:rFonts w:ascii="Times New Roman" w:eastAsia="Times New Roman" w:hAnsi="Times New Roman" w:cs="Times New Roman"/>
          <w:b/>
          <w:sz w:val="28"/>
          <w:szCs w:val="28"/>
          <w:lang w:val="en-US"/>
        </w:rPr>
        <w:lastRenderedPageBreak/>
        <w:t>ABSTRACT</w:t>
      </w:r>
    </w:p>
    <w:p w:rsidR="00295292" w:rsidRPr="007F23E5" w:rsidRDefault="00295292" w:rsidP="00295292">
      <w:pPr>
        <w:spacing w:after="0" w:line="360" w:lineRule="auto"/>
        <w:rPr>
          <w:rFonts w:ascii="Times New Roman" w:eastAsia="Times New Roman" w:hAnsi="Times New Roman" w:cs="Times New Roman"/>
          <w:sz w:val="28"/>
          <w:szCs w:val="28"/>
          <w:lang w:val="en-US" w:eastAsia="ru-RU"/>
        </w:rPr>
      </w:pPr>
    </w:p>
    <w:p w:rsidR="00295292" w:rsidRPr="007F23E5" w:rsidRDefault="00295292" w:rsidP="00295292">
      <w:pPr>
        <w:spacing w:after="0" w:line="360" w:lineRule="auto"/>
        <w:ind w:firstLine="709"/>
        <w:jc w:val="both"/>
        <w:rPr>
          <w:rFonts w:ascii="Times New Roman" w:eastAsia="Times New Roman" w:hAnsi="Times New Roman" w:cs="Times New Roman"/>
          <w:sz w:val="28"/>
          <w:szCs w:val="28"/>
          <w:lang w:val="en-US" w:eastAsia="ru-RU"/>
        </w:rPr>
      </w:pPr>
      <w:proofErr w:type="spellStart"/>
      <w:r w:rsidRPr="007F23E5">
        <w:rPr>
          <w:rFonts w:ascii="Times New Roman" w:hAnsi="Times New Roman" w:cs="Times New Roman"/>
          <w:b/>
          <w:sz w:val="28"/>
          <w:szCs w:val="28"/>
        </w:rPr>
        <w:t>Kuz</w:t>
      </w:r>
      <w:proofErr w:type="spellEnd"/>
      <w:r w:rsidRPr="007F23E5">
        <w:rPr>
          <w:rFonts w:ascii="Times New Roman" w:hAnsi="Times New Roman" w:cs="Times New Roman"/>
          <w:b/>
          <w:sz w:val="28"/>
          <w:szCs w:val="28"/>
        </w:rPr>
        <w:t xml:space="preserve"> P.</w:t>
      </w:r>
      <w:r>
        <w:rPr>
          <w:rFonts w:ascii="Times New Roman" w:hAnsi="Times New Roman" w:cs="Times New Roman"/>
          <w:b/>
          <w:sz w:val="28"/>
          <w:szCs w:val="28"/>
        </w:rPr>
        <w:t> </w:t>
      </w:r>
      <w:r w:rsidRPr="007F23E5">
        <w:rPr>
          <w:rFonts w:ascii="Times New Roman" w:hAnsi="Times New Roman" w:cs="Times New Roman"/>
          <w:b/>
          <w:sz w:val="28"/>
          <w:szCs w:val="28"/>
        </w:rPr>
        <w:t xml:space="preserve">M. </w:t>
      </w:r>
      <w:proofErr w:type="spellStart"/>
      <w:r w:rsidRPr="007F23E5">
        <w:rPr>
          <w:rFonts w:ascii="Times New Roman" w:hAnsi="Times New Roman" w:cs="Times New Roman"/>
          <w:b/>
          <w:sz w:val="28"/>
          <w:szCs w:val="28"/>
        </w:rPr>
        <w:t>Implementation</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of</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the</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Local</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Lore</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Principle</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in</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Geography</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Lessons</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during</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the</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Study</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of</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the</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Tertiary</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Sector</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of</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the</w:t>
      </w:r>
      <w:proofErr w:type="spellEnd"/>
      <w:r w:rsidRPr="007F23E5">
        <w:rPr>
          <w:rFonts w:ascii="Times New Roman" w:hAnsi="Times New Roman" w:cs="Times New Roman"/>
          <w:b/>
          <w:sz w:val="28"/>
          <w:szCs w:val="28"/>
        </w:rPr>
        <w:t xml:space="preserve"> </w:t>
      </w:r>
      <w:proofErr w:type="spellStart"/>
      <w:r w:rsidRPr="007F23E5">
        <w:rPr>
          <w:rFonts w:ascii="Times New Roman" w:hAnsi="Times New Roman" w:cs="Times New Roman"/>
          <w:b/>
          <w:sz w:val="28"/>
          <w:szCs w:val="28"/>
        </w:rPr>
        <w:t>Economy</w:t>
      </w:r>
      <w:proofErr w:type="spellEnd"/>
      <w:r w:rsidRPr="007F23E5">
        <w:rPr>
          <w:rFonts w:ascii="Times New Roman" w:hAnsi="Times New Roman" w:cs="Times New Roman"/>
          <w:b/>
          <w:sz w:val="28"/>
          <w:szCs w:val="28"/>
        </w:rPr>
        <w:t>:</w:t>
      </w:r>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Master’s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Thesis</w:t>
      </w:r>
      <w:proofErr w:type="spellEnd"/>
      <w:r w:rsidRPr="007F23E5">
        <w:rPr>
          <w:rFonts w:ascii="Times New Roman" w:hAnsi="Times New Roman" w:cs="Times New Roman"/>
          <w:sz w:val="28"/>
          <w:szCs w:val="28"/>
        </w:rPr>
        <w:t xml:space="preserve"> / </w:t>
      </w:r>
      <w:proofErr w:type="spellStart"/>
      <w:r w:rsidRPr="007F23E5">
        <w:rPr>
          <w:rFonts w:ascii="Times New Roman" w:hAnsi="Times New Roman" w:cs="Times New Roman"/>
          <w:sz w:val="28"/>
          <w:szCs w:val="28"/>
        </w:rPr>
        <w:t>Pavlo</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Marianovych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Kuz</w:t>
      </w:r>
      <w:proofErr w:type="spellEnd"/>
      <w:r w:rsidRPr="007F23E5">
        <w:rPr>
          <w:rFonts w:ascii="Times New Roman" w:eastAsia="Times New Roman" w:hAnsi="Times New Roman" w:cs="Times New Roman"/>
          <w:sz w:val="28"/>
          <w:szCs w:val="28"/>
          <w:lang w:val="en-US" w:eastAsia="ru-RU"/>
        </w:rPr>
        <w:t xml:space="preserve">, </w:t>
      </w:r>
      <w:proofErr w:type="spellStart"/>
      <w:r w:rsidRPr="007F23E5">
        <w:rPr>
          <w:rFonts w:ascii="Times New Roman" w:eastAsia="Times New Roman" w:hAnsi="Times New Roman" w:cs="Times New Roman"/>
          <w:sz w:val="28"/>
          <w:szCs w:val="28"/>
          <w:lang w:val="en-US" w:eastAsia="ru-RU"/>
        </w:rPr>
        <w:t>Ternopil</w:t>
      </w:r>
      <w:proofErr w:type="spellEnd"/>
      <w:r w:rsidRPr="007F23E5">
        <w:rPr>
          <w:rFonts w:ascii="Times New Roman" w:eastAsia="Times New Roman" w:hAnsi="Times New Roman" w:cs="Times New Roman"/>
          <w:sz w:val="28"/>
          <w:szCs w:val="28"/>
          <w:lang w:val="en-US" w:eastAsia="ru-RU"/>
        </w:rPr>
        <w:t xml:space="preserve"> National Pedagogical University. V. </w:t>
      </w:r>
      <w:proofErr w:type="spellStart"/>
      <w:r w:rsidRPr="007F23E5">
        <w:rPr>
          <w:rFonts w:ascii="Times New Roman" w:eastAsia="Times New Roman" w:hAnsi="Times New Roman" w:cs="Times New Roman"/>
          <w:sz w:val="28"/>
          <w:szCs w:val="28"/>
          <w:lang w:val="en-US" w:eastAsia="ru-RU"/>
        </w:rPr>
        <w:t>Hnatyuk</w:t>
      </w:r>
      <w:proofErr w:type="spellEnd"/>
      <w:r w:rsidRPr="007F23E5">
        <w:rPr>
          <w:rFonts w:ascii="Times New Roman" w:eastAsia="Times New Roman" w:hAnsi="Times New Roman" w:cs="Times New Roman"/>
          <w:sz w:val="28"/>
          <w:szCs w:val="28"/>
          <w:lang w:val="en-US" w:eastAsia="ru-RU"/>
        </w:rPr>
        <w:t xml:space="preserve">, Faculty of Geography, Department of Geography and Methods of Teaching, Supervisor: Candidate of Geographical Sciences, Associate Professor B.V. </w:t>
      </w:r>
      <w:proofErr w:type="spellStart"/>
      <w:r w:rsidRPr="007F23E5">
        <w:rPr>
          <w:rFonts w:ascii="Times New Roman" w:eastAsia="Times New Roman" w:hAnsi="Times New Roman" w:cs="Times New Roman"/>
          <w:sz w:val="28"/>
          <w:szCs w:val="28"/>
          <w:lang w:val="en-US" w:eastAsia="ru-RU"/>
        </w:rPr>
        <w:t>Zablockyi</w:t>
      </w:r>
      <w:proofErr w:type="spellEnd"/>
      <w:r w:rsidRPr="007F23E5">
        <w:rPr>
          <w:rFonts w:ascii="Times New Roman" w:eastAsia="Times New Roman" w:hAnsi="Times New Roman" w:cs="Times New Roman"/>
          <w:sz w:val="28"/>
          <w:szCs w:val="28"/>
          <w:lang w:val="en-US" w:eastAsia="ru-RU"/>
        </w:rPr>
        <w:t xml:space="preserve">. </w:t>
      </w:r>
      <w:proofErr w:type="spellStart"/>
      <w:r w:rsidRPr="007F23E5">
        <w:rPr>
          <w:rFonts w:ascii="Times New Roman" w:eastAsia="Times New Roman" w:hAnsi="Times New Roman" w:cs="Times New Roman"/>
          <w:sz w:val="28"/>
          <w:szCs w:val="28"/>
          <w:lang w:val="en-US" w:eastAsia="ru-RU"/>
        </w:rPr>
        <w:t>Ternopil</w:t>
      </w:r>
      <w:proofErr w:type="spellEnd"/>
      <w:r w:rsidRPr="007F23E5">
        <w:rPr>
          <w:rFonts w:ascii="Times New Roman" w:eastAsia="Times New Roman" w:hAnsi="Times New Roman" w:cs="Times New Roman"/>
          <w:sz w:val="28"/>
          <w:szCs w:val="28"/>
          <w:lang w:val="en-US" w:eastAsia="ru-RU"/>
        </w:rPr>
        <w:t>, 202</w:t>
      </w:r>
      <w:r w:rsidRPr="007F23E5">
        <w:rPr>
          <w:rFonts w:ascii="Times New Roman" w:eastAsia="Times New Roman" w:hAnsi="Times New Roman" w:cs="Times New Roman"/>
          <w:sz w:val="28"/>
          <w:szCs w:val="28"/>
          <w:lang w:eastAsia="ru-RU"/>
        </w:rPr>
        <w:t>5</w:t>
      </w:r>
      <w:r w:rsidRPr="007F23E5">
        <w:rPr>
          <w:rFonts w:ascii="Times New Roman" w:eastAsia="Times New Roman" w:hAnsi="Times New Roman" w:cs="Times New Roman"/>
          <w:sz w:val="28"/>
          <w:szCs w:val="28"/>
          <w:lang w:val="en-US" w:eastAsia="ru-RU"/>
        </w:rPr>
        <w:t xml:space="preserve">. </w:t>
      </w:r>
      <w:r w:rsidRPr="007F23E5">
        <w:rPr>
          <w:rFonts w:ascii="Times New Roman" w:eastAsia="Times New Roman" w:hAnsi="Times New Roman" w:cs="Times New Roman"/>
          <w:sz w:val="28"/>
          <w:szCs w:val="28"/>
          <w:lang w:eastAsia="ru-RU"/>
        </w:rPr>
        <w:t xml:space="preserve">93 </w:t>
      </w:r>
      <w:r w:rsidRPr="007F23E5">
        <w:rPr>
          <w:rFonts w:ascii="Times New Roman" w:eastAsia="Times New Roman" w:hAnsi="Times New Roman" w:cs="Times New Roman"/>
          <w:sz w:val="28"/>
          <w:szCs w:val="28"/>
          <w:lang w:val="en-US" w:eastAsia="ru-RU"/>
        </w:rPr>
        <w:t>p. (</w:t>
      </w:r>
      <w:proofErr w:type="gramStart"/>
      <w:r w:rsidRPr="007F23E5">
        <w:rPr>
          <w:rFonts w:ascii="Times New Roman" w:eastAsia="Times New Roman" w:hAnsi="Times New Roman" w:cs="Times New Roman"/>
          <w:sz w:val="28"/>
          <w:szCs w:val="28"/>
          <w:lang w:val="en-US" w:eastAsia="ru-RU"/>
        </w:rPr>
        <w:t>manuscript</w:t>
      </w:r>
      <w:proofErr w:type="gramEnd"/>
      <w:r w:rsidRPr="007F23E5">
        <w:rPr>
          <w:rFonts w:ascii="Times New Roman" w:eastAsia="Times New Roman" w:hAnsi="Times New Roman" w:cs="Times New Roman"/>
          <w:sz w:val="28"/>
          <w:szCs w:val="28"/>
          <w:lang w:val="en-US" w:eastAsia="ru-RU"/>
        </w:rPr>
        <w:t>).</w:t>
      </w:r>
    </w:p>
    <w:p w:rsidR="00295292" w:rsidRPr="007F23E5" w:rsidRDefault="00295292" w:rsidP="00295292">
      <w:pPr>
        <w:spacing w:after="0" w:line="360" w:lineRule="auto"/>
        <w:ind w:firstLine="709"/>
        <w:jc w:val="both"/>
        <w:rPr>
          <w:rFonts w:ascii="Times New Roman" w:eastAsia="Times New Roman" w:hAnsi="Times New Roman" w:cs="Times New Roman"/>
          <w:sz w:val="28"/>
          <w:szCs w:val="28"/>
          <w:lang w:val="en-US" w:eastAsia="ru-RU"/>
        </w:rPr>
      </w:pPr>
    </w:p>
    <w:p w:rsidR="00295292" w:rsidRPr="007F23E5" w:rsidRDefault="00295292" w:rsidP="00295292">
      <w:pPr>
        <w:spacing w:after="0" w:line="360" w:lineRule="auto"/>
        <w:ind w:firstLine="709"/>
        <w:jc w:val="both"/>
        <w:rPr>
          <w:rFonts w:ascii="Times New Roman" w:hAnsi="Times New Roman" w:cs="Times New Roman"/>
          <w:sz w:val="28"/>
          <w:szCs w:val="28"/>
        </w:rPr>
      </w:pP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thesis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examines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essence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significance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lore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regional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studies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principle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teaching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important</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methodological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approach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modern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geographical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education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Particular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attention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paid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to</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possibilities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its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application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study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tertiary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sector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economy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which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includes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services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tourism</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transport</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education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healthcare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finance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other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service-related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activities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didactic</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potential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geographic</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materials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statistical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data</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economic</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objects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tourism-recreational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resources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a </w:t>
      </w:r>
      <w:proofErr w:type="spellStart"/>
      <w:r w:rsidRPr="007F23E5">
        <w:rPr>
          <w:rFonts w:ascii="Times New Roman" w:hAnsi="Times New Roman" w:cs="Times New Roman"/>
          <w:sz w:val="28"/>
          <w:szCs w:val="28"/>
        </w:rPr>
        <w:t>specific</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region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for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enhancing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effectiveness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learning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revealed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It</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substantiated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that</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use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lore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approach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promotes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formation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students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motivation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development</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spatial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thinking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ability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to</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analyze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socio-economic</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processes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through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concrete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examples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Methodical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recommendations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are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proposed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for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organizing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geography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lessons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with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use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materials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interactive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forms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learning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map-schemes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educational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projects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and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field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excursions</w:t>
      </w:r>
      <w:proofErr w:type="spellEnd"/>
      <w:r w:rsidRPr="007F23E5">
        <w:rPr>
          <w:rFonts w:ascii="Times New Roman" w:hAnsi="Times New Roman" w:cs="Times New Roman"/>
          <w:sz w:val="28"/>
          <w:szCs w:val="28"/>
        </w:rPr>
        <w:t>.</w:t>
      </w:r>
    </w:p>
    <w:p w:rsidR="00295292" w:rsidRPr="007F23E5" w:rsidRDefault="00295292" w:rsidP="00295292">
      <w:pPr>
        <w:spacing w:after="0" w:line="360" w:lineRule="auto"/>
        <w:ind w:firstLine="709"/>
        <w:jc w:val="both"/>
        <w:rPr>
          <w:rFonts w:ascii="Times New Roman" w:hAnsi="Times New Roman" w:cs="Times New Roman"/>
          <w:b/>
          <w:caps/>
          <w:color w:val="000000" w:themeColor="text1"/>
          <w:sz w:val="28"/>
          <w:szCs w:val="28"/>
        </w:rPr>
      </w:pPr>
    </w:p>
    <w:p w:rsidR="00295292" w:rsidRPr="007F23E5" w:rsidRDefault="00295292" w:rsidP="00295292">
      <w:pPr>
        <w:spacing w:after="0" w:line="360" w:lineRule="auto"/>
        <w:ind w:firstLine="709"/>
        <w:jc w:val="both"/>
        <w:rPr>
          <w:rFonts w:ascii="Times New Roman" w:hAnsi="Times New Roman" w:cs="Times New Roman"/>
          <w:b/>
          <w:sz w:val="28"/>
          <w:szCs w:val="28"/>
          <w:lang w:val="en-US"/>
        </w:rPr>
      </w:pPr>
      <w:r w:rsidRPr="007F23E5">
        <w:rPr>
          <w:rFonts w:ascii="Times New Roman" w:eastAsia="Times New Roman" w:hAnsi="Times New Roman" w:cs="Times New Roman"/>
          <w:b/>
          <w:sz w:val="28"/>
          <w:szCs w:val="28"/>
          <w:lang w:val="en-US" w:eastAsia="ru-RU"/>
        </w:rPr>
        <w:t>Key words</w:t>
      </w:r>
      <w:r w:rsidRPr="007F23E5">
        <w:rPr>
          <w:rFonts w:ascii="Times New Roman" w:eastAsia="Times New Roman" w:hAnsi="Times New Roman" w:cs="Times New Roman"/>
          <w:sz w:val="28"/>
          <w:szCs w:val="28"/>
          <w:lang w:eastAsia="ru-RU"/>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lore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principle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geographical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education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tertiary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sector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of</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economy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service</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sector</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tourism</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local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material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urban</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studies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teaching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methodology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spatial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thinking</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competence-based</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approach</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educational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projects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pedagogical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technologies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economic</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geography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geography</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lessons</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regional</w:t>
      </w:r>
      <w:proofErr w:type="spellEnd"/>
      <w:r w:rsidRPr="007F23E5">
        <w:rPr>
          <w:rFonts w:ascii="Times New Roman" w:hAnsi="Times New Roman" w:cs="Times New Roman"/>
          <w:sz w:val="28"/>
          <w:szCs w:val="28"/>
        </w:rPr>
        <w:t xml:space="preserve"> </w:t>
      </w:r>
      <w:proofErr w:type="spellStart"/>
      <w:r w:rsidRPr="007F23E5">
        <w:rPr>
          <w:rFonts w:ascii="Times New Roman" w:hAnsi="Times New Roman" w:cs="Times New Roman"/>
          <w:sz w:val="28"/>
          <w:szCs w:val="28"/>
        </w:rPr>
        <w:t>resources</w:t>
      </w:r>
      <w:proofErr w:type="spellEnd"/>
      <w:r w:rsidRPr="007F23E5">
        <w:rPr>
          <w:rFonts w:ascii="Times New Roman" w:hAnsi="Times New Roman" w:cs="Times New Roman"/>
          <w:sz w:val="28"/>
          <w:szCs w:val="28"/>
        </w:rPr>
        <w:t>.</w:t>
      </w:r>
    </w:p>
    <w:p w:rsidR="00220C77" w:rsidRPr="00295292" w:rsidRDefault="00220C77">
      <w:pPr>
        <w:rPr>
          <w:rFonts w:ascii="Times New Roman" w:hAnsi="Times New Roman" w:cs="Times New Roman"/>
          <w:sz w:val="28"/>
          <w:szCs w:val="28"/>
          <w:lang w:val="en-US"/>
        </w:rPr>
      </w:pPr>
      <w:bookmarkStart w:id="0" w:name="_GoBack"/>
      <w:bookmarkEnd w:id="0"/>
    </w:p>
    <w:sectPr w:rsidR="00220C77" w:rsidRPr="002952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92"/>
    <w:rsid w:val="00220C77"/>
    <w:rsid w:val="00295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2CF46-A65A-42E1-91A3-F9AE7252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292"/>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5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2198</Words>
  <Characters>1253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2025-12-19T12:41:00Z</dcterms:created>
  <dcterms:modified xsi:type="dcterms:W3CDTF">2025-12-19T12:41:00Z</dcterms:modified>
</cp:coreProperties>
</file>