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60" w:rsidRDefault="00C14A60" w:rsidP="00C14A60">
      <w:pPr>
        <w:spacing w:after="0" w:line="360" w:lineRule="auto"/>
        <w:jc w:val="center"/>
        <w:rPr>
          <w:rFonts w:ascii="Times New Roman" w:eastAsia="Times New Roman" w:hAnsi="Times New Roman" w:cs="Times New Roman"/>
          <w:b/>
          <w:sz w:val="28"/>
          <w:szCs w:val="28"/>
          <w:lang w:eastAsia="ru-RU"/>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5701665</wp:posOffset>
                </wp:positionH>
                <wp:positionV relativeFrom="paragraph">
                  <wp:posOffset>-390525</wp:posOffset>
                </wp:positionV>
                <wp:extent cx="381000" cy="323850"/>
                <wp:effectExtent l="0" t="0" r="0" b="0"/>
                <wp:wrapNone/>
                <wp:docPr id="2" name="Прямокутник 2"/>
                <wp:cNvGraphicFramePr/>
                <a:graphic xmlns:a="http://schemas.openxmlformats.org/drawingml/2006/main">
                  <a:graphicData uri="http://schemas.microsoft.com/office/word/2010/wordprocessingShape">
                    <wps:wsp>
                      <wps:cNvSpPr/>
                      <wps:spPr>
                        <a:xfrm>
                          <a:off x="0" y="0"/>
                          <a:ext cx="381000" cy="3238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801A5" id="Прямокутник 2" o:spid="_x0000_s1026" style="position:absolute;margin-left:448.95pt;margin-top:-30.75pt;width:30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" fillcolor="white [3201]" stroked="f" strokeweight="1pt"/>
            </w:pict>
          </mc:Fallback>
        </mc:AlternateContent>
      </w:r>
      <w:r>
        <w:rPr>
          <w:rFonts w:ascii="Times New Roman" w:eastAsia="Times New Roman" w:hAnsi="Times New Roman" w:cs="Times New Roman"/>
          <w:b/>
          <w:sz w:val="28"/>
          <w:szCs w:val="28"/>
          <w:lang w:eastAsia="ru-RU"/>
        </w:rPr>
        <w:t>АНОТАЦІЯ</w:t>
      </w:r>
    </w:p>
    <w:p w:rsidR="00C14A60" w:rsidRDefault="00C14A60" w:rsidP="00C14A60">
      <w:pPr>
        <w:pStyle w:val="a3"/>
        <w:spacing w:before="0" w:beforeAutospacing="0" w:after="0" w:afterAutospacing="0" w:line="360" w:lineRule="auto"/>
        <w:ind w:firstLine="709"/>
        <w:jc w:val="both"/>
        <w:rPr>
          <w:sz w:val="28"/>
          <w:szCs w:val="28"/>
        </w:rPr>
      </w:pPr>
      <w:r>
        <w:rPr>
          <w:b/>
          <w:sz w:val="28"/>
          <w:szCs w:val="28"/>
        </w:rPr>
        <w:t>Лучкін Б.В. Використання педагогічних програмних засобів у процесі вивчення математичних понять у 8 класі</w:t>
      </w:r>
      <w:r>
        <w:rPr>
          <w:sz w:val="28"/>
          <w:szCs w:val="28"/>
        </w:rPr>
        <w:t>. Кваліфікаційна робота на здобуття освітнього ступеня «магістр» зі спеціальності 014 Середня освіта. ТНПУ ім. В. Гнатюка. Тернопіль, 2025. 44с.</w:t>
      </w:r>
    </w:p>
    <w:p w:rsidR="00C14A60" w:rsidRDefault="00C14A60" w:rsidP="00C14A60">
      <w:pPr>
        <w:pStyle w:val="a3"/>
        <w:spacing w:before="0" w:beforeAutospacing="0" w:after="0" w:afterAutospacing="0" w:line="360" w:lineRule="auto"/>
        <w:ind w:firstLine="709"/>
        <w:jc w:val="both"/>
        <w:rPr>
          <w:sz w:val="28"/>
          <w:szCs w:val="28"/>
        </w:rPr>
      </w:pPr>
      <w:r>
        <w:rPr>
          <w:sz w:val="28"/>
          <w:szCs w:val="28"/>
        </w:rPr>
        <w:t>Дана робота присвячена дослідженню теоретичних та методичних засад застосування педагогічних програмних засобів (ППЗ) у процесі навчання математики учнів 8-х класів. У першому розділі розкрито сутність поняття «педагогічні програмні засоби», проаналізовано їхні ключові переваги та недоліки в сучасній освіті, а також обґрунтовано критерії відбору програмного забезпечення для викладання математичних дисциплін. Особлива увага приділяється інтеграції цифрових інструментів у навчальний процес з метою підвищення наочності та зацікавленості здобувачів освіти.</w:t>
      </w:r>
    </w:p>
    <w:p w:rsidR="00C14A60" w:rsidRDefault="00C14A60" w:rsidP="00C14A60">
      <w:pPr>
        <w:pStyle w:val="a3"/>
        <w:spacing w:before="0" w:beforeAutospacing="0" w:after="0" w:afterAutospacing="0" w:line="360" w:lineRule="auto"/>
        <w:ind w:firstLine="709"/>
        <w:jc w:val="both"/>
        <w:rPr>
          <w:sz w:val="28"/>
          <w:szCs w:val="28"/>
        </w:rPr>
      </w:pPr>
      <w:r>
        <w:rPr>
          <w:sz w:val="28"/>
          <w:szCs w:val="28"/>
        </w:rPr>
        <w:t xml:space="preserve">Практична частина дослідження зосереджена на комплексному використанні динамічного математичного середовища </w:t>
      </w:r>
      <w:r>
        <w:rPr>
          <w:b/>
          <w:bCs/>
          <w:sz w:val="28"/>
          <w:szCs w:val="28"/>
        </w:rPr>
        <w:t>GeoGebra</w:t>
      </w:r>
      <w:r>
        <w:rPr>
          <w:sz w:val="28"/>
          <w:szCs w:val="28"/>
        </w:rPr>
        <w:t xml:space="preserve"> як універсального інструменту для вивчення алгебри та геометрії. У роботі детально описано методику застосування GeoGebra для візуалізації геометричних фігур, розв’язання алгебраїчних задач та організації ефективного контролю знань. Завершується дослідження аналізом результативності впровадження ППЗ у навчальний процес та визначенням перспективних напрямків удосконалення методики викладання математики в умовах цифрової трансформації школи.</w:t>
      </w:r>
    </w:p>
    <w:p w:rsidR="00C14A60" w:rsidRDefault="00C14A60" w:rsidP="00C14A60">
      <w:pPr>
        <w:pStyle w:val="a3"/>
        <w:spacing w:line="360" w:lineRule="auto"/>
        <w:ind w:firstLine="709"/>
        <w:jc w:val="both"/>
        <w:rPr>
          <w:sz w:val="28"/>
          <w:szCs w:val="28"/>
        </w:rPr>
      </w:pPr>
      <w:r>
        <w:rPr>
          <w:sz w:val="28"/>
          <w:szCs w:val="28"/>
        </w:rPr>
        <w:t>Ключові слова: педагогічні програмні засоби, математика, алгебра, геометрія, GeoGebra, візуалізація.</w:t>
      </w:r>
    </w:p>
    <w:p w:rsidR="00C14A60" w:rsidRDefault="00C14A60" w:rsidP="00C14A60">
      <w:pPr>
        <w:pStyle w:val="a3"/>
        <w:spacing w:before="0" w:beforeAutospacing="0" w:after="0" w:afterAutospacing="0" w:line="360" w:lineRule="auto"/>
        <w:ind w:firstLine="709"/>
        <w:jc w:val="center"/>
        <w:rPr>
          <w:b/>
          <w:sz w:val="28"/>
          <w:szCs w:val="28"/>
        </w:rPr>
      </w:pPr>
      <w:r>
        <w:rPr>
          <w:b/>
          <w:sz w:val="28"/>
          <w:szCs w:val="28"/>
        </w:rPr>
        <w:t>ABSTRACT</w:t>
      </w:r>
    </w:p>
    <w:p w:rsidR="00C14A60" w:rsidRDefault="00C14A60" w:rsidP="00C14A60">
      <w:pPr>
        <w:pStyle w:val="a3"/>
        <w:spacing w:before="0" w:beforeAutospacing="0" w:after="0" w:afterAutospacing="0" w:line="360" w:lineRule="auto"/>
        <w:ind w:firstLine="709"/>
        <w:jc w:val="both"/>
        <w:rPr>
          <w:sz w:val="28"/>
          <w:szCs w:val="28"/>
        </w:rPr>
      </w:pPr>
      <w:r>
        <w:rPr>
          <w:b/>
          <w:bCs/>
          <w:sz w:val="28"/>
          <w:szCs w:val="28"/>
        </w:rPr>
        <w:t xml:space="preserve">Luchkin B.V. The Use of Pedagogical Software Tools in the Process of Studying Mathematical Concepts in the 8th grade. </w:t>
      </w:r>
      <w:r>
        <w:rPr>
          <w:bCs/>
          <w:sz w:val="28"/>
          <w:szCs w:val="28"/>
        </w:rPr>
        <w:t>Master's thesis for the MA degree in the specialty 014 Secondary education. Ternopil Volodymyr Hnatiuk National Pedagogical University. Ternopil, 2025. 44 р</w:t>
      </w:r>
    </w:p>
    <w:p w:rsidR="00C14A60" w:rsidRDefault="00C14A60" w:rsidP="00C14A60">
      <w:pPr>
        <w:pStyle w:val="a3"/>
        <w:spacing w:before="0" w:beforeAutospacing="0" w:after="0" w:afterAutospacing="0" w:line="360" w:lineRule="auto"/>
        <w:ind w:firstLine="709"/>
        <w:jc w:val="both"/>
        <w:rPr>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5711190</wp:posOffset>
                </wp:positionH>
                <wp:positionV relativeFrom="paragraph">
                  <wp:posOffset>-523875</wp:posOffset>
                </wp:positionV>
                <wp:extent cx="428625" cy="361950"/>
                <wp:effectExtent l="0" t="0" r="9525" b="0"/>
                <wp:wrapNone/>
                <wp:docPr id="3" name="Прямокутник 3"/>
                <wp:cNvGraphicFramePr/>
                <a:graphic xmlns:a="http://schemas.openxmlformats.org/drawingml/2006/main">
                  <a:graphicData uri="http://schemas.microsoft.com/office/word/2010/wordprocessingShape">
                    <wps:wsp>
                      <wps:cNvSpPr/>
                      <wps:spPr>
                        <a:xfrm>
                          <a:off x="0" y="0"/>
                          <a:ext cx="428625" cy="361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0E6A96" id="Прямокутник 3" o:spid="_x0000_s1026" style="position:absolute;margin-left:449.7pt;margin-top:-41.25pt;width:33.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" fillcolor="white [3201]" stroked="f" strokeweight="1pt"/>
            </w:pict>
          </mc:Fallback>
        </mc:AlternateContent>
      </w:r>
      <w:r>
        <w:rPr>
          <w:sz w:val="28"/>
          <w:szCs w:val="28"/>
        </w:rPr>
        <w:t>This paper is devoted to the study of theoretical and methodological foundations for the use of educational software (ES) in the process of teaching mathematics to 8th-grade students. The first chapter reveals the essence of the concept of "educational software," analyzes its key advantages and disadvantages in modern education, and substantiates the criteria for selecting software for teaching mathematical disciplines. Special attention is paid to the integration of digital tools into the educational process to enhance visualization and students' engagement.</w:t>
      </w:r>
    </w:p>
    <w:p w:rsidR="00C14A60" w:rsidRDefault="00C14A60" w:rsidP="00C14A60">
      <w:pPr>
        <w:pStyle w:val="a3"/>
        <w:spacing w:before="0" w:beforeAutospacing="0" w:after="0" w:afterAutospacing="0" w:line="360" w:lineRule="auto"/>
        <w:ind w:firstLine="709"/>
        <w:jc w:val="both"/>
        <w:rPr>
          <w:sz w:val="28"/>
          <w:szCs w:val="28"/>
        </w:rPr>
      </w:pPr>
      <w:r>
        <w:rPr>
          <w:sz w:val="28"/>
          <w:szCs w:val="28"/>
        </w:rPr>
        <w:t>The practical part of the research focuses on the comprehensive use of the GeoGebra dynamic mathematics environment as a universal tool for studying algebra and geometry. The work describes in detail the methodology of using GeoGebra for visualizing geometric shapes, solving algebraic problems, and organizing effective knowledge assessment. The study concludes with an analysis of the effectiveness of implementing ES in the educational process and identifies promising directions for improving mathematics teaching methods in the context of the school's digital transformation.</w:t>
      </w:r>
    </w:p>
    <w:p w:rsidR="00C14A60" w:rsidRDefault="00C14A60" w:rsidP="00C14A60">
      <w:pPr>
        <w:pStyle w:val="a3"/>
        <w:spacing w:before="0" w:beforeAutospacing="0" w:after="0" w:afterAutospacing="0" w:line="360" w:lineRule="auto"/>
        <w:ind w:firstLine="709"/>
        <w:jc w:val="both"/>
        <w:rPr>
          <w:sz w:val="28"/>
          <w:szCs w:val="28"/>
        </w:rPr>
      </w:pPr>
      <w:r>
        <w:rPr>
          <w:b/>
          <w:bCs/>
          <w:sz w:val="28"/>
          <w:szCs w:val="28"/>
        </w:rPr>
        <w:t>Keywords:</w:t>
      </w:r>
      <w:r>
        <w:rPr>
          <w:sz w:val="28"/>
          <w:szCs w:val="28"/>
        </w:rPr>
        <w:t xml:space="preserve"> educational software, mathematics, algebra, geometry, GeoGebra, visualization.</w:t>
      </w:r>
    </w:p>
    <w:p w:rsidR="00132A98" w:rsidRDefault="00132A98">
      <w:bookmarkStart w:id="0" w:name="_GoBack"/>
      <w:bookmarkEnd w:id="0"/>
    </w:p>
    <w:sectPr w:rsidR="00132A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72"/>
    <w:rsid w:val="00132A98"/>
    <w:rsid w:val="006A7072"/>
    <w:rsid w:val="00C14A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0C742-CF7B-475A-8B87-9C83779F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A6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4A6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1912</Words>
  <Characters>1091</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2025-12-29T10:45:00Z</dcterms:created>
  <dcterms:modified xsi:type="dcterms:W3CDTF">2025-12-29T10:45:00Z</dcterms:modified>
</cp:coreProperties>
</file>